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default" w:ascii="Arial" w:hAnsi="Arial" w:eastAsia="楷体_GB2312"/>
          <w:sz w:val="36"/>
          <w:u w:val="thick"/>
          <w:lang w:val="en-US" w:eastAsia="zh-CN"/>
        </w:rPr>
      </w:pPr>
      <w:r>
        <w:rPr>
          <w:rFonts w:hint="eastAsia" w:ascii="Arial" w:hAnsi="Arial" w:eastAsia="楷体_GB2312"/>
          <w:sz w:val="36"/>
        </w:rPr>
        <w:t>专业名称：</w:t>
      </w:r>
      <w:r>
        <w:rPr>
          <w:rFonts w:hint="eastAsia" w:ascii="Arial" w:hAnsi="Arial" w:eastAsia="楷体_GB2312"/>
          <w:sz w:val="36"/>
          <w:lang w:val="en-US" w:eastAsia="zh-CN"/>
        </w:rPr>
        <w:t>舞蹈表演</w:t>
      </w:r>
    </w:p>
    <w:p>
      <w:pPr>
        <w:spacing w:line="720" w:lineRule="exact"/>
        <w:ind w:firstLine="1440" w:firstLineChars="400"/>
        <w:rPr>
          <w:rFonts w:hint="eastAsia" w:ascii="Arial" w:hAnsi="Arial" w:eastAsia="楷体_GB2312"/>
          <w:sz w:val="36"/>
          <w:lang w:eastAsia="zh-CN"/>
        </w:rPr>
      </w:pPr>
      <w:r>
        <w:rPr>
          <w:rFonts w:hint="eastAsia" w:ascii="Arial" w:hAnsi="Arial" w:eastAsia="楷体_GB2312"/>
          <w:sz w:val="36"/>
        </w:rPr>
        <w:t>专业代码：13020</w:t>
      </w:r>
      <w:r>
        <w:rPr>
          <w:rFonts w:hint="eastAsia" w:ascii="Arial" w:hAnsi="Arial" w:eastAsia="楷体_GB2312"/>
          <w:sz w:val="36"/>
          <w:lang w:val="en-US" w:eastAsia="zh-CN"/>
        </w:rPr>
        <w:t>4</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所属学科门类及专业类：艺术学、音乐学与舞蹈学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sz w:val="24"/>
        </w:rPr>
      </w:pPr>
      <w:r>
        <w:rPr>
          <w:rFonts w:hint="eastAsia" w:ascii="黑体" w:hAnsi="黑体" w:eastAsia="黑体"/>
          <w:bCs/>
          <w:sz w:val="36"/>
          <w:szCs w:val="36"/>
        </w:rPr>
        <w:t>1.普通高等学校增设本科专业基本情况表</w:t>
      </w: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hint="eastAsia" w:eastAsia="仿宋_GB2312"/>
                <w:sz w:val="24"/>
                <w:lang w:eastAsia="zh-CN"/>
              </w:rPr>
            </w:pPr>
            <w:r>
              <w:rPr>
                <w:rFonts w:ascii="仿宋_GB2312" w:eastAsia="仿宋_GB2312"/>
                <w:sz w:val="24"/>
                <w:szCs w:val="20"/>
                <w:lang w:eastAsia="en-US"/>
              </w:rPr>
              <w:t>13020</w:t>
            </w:r>
            <w:r>
              <w:rPr>
                <w:rFonts w:hint="eastAsia" w:ascii="仿宋_GB2312" w:eastAsia="仿宋_GB2312"/>
                <w:sz w:val="24"/>
                <w:szCs w:val="20"/>
                <w:lang w:val="en-US" w:eastAsia="zh-CN"/>
              </w:rPr>
              <w:t>4</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hint="default" w:eastAsia="仿宋_GB2312"/>
                <w:sz w:val="24"/>
                <w:lang w:val="en-US"/>
              </w:rPr>
            </w:pPr>
            <w:r>
              <w:rPr>
                <w:rFonts w:hint="eastAsia" w:ascii="仿宋_GB2312" w:eastAsia="仿宋_GB2312"/>
                <w:sz w:val="24"/>
                <w:szCs w:val="20"/>
                <w:lang w:val="en-US" w:eastAsia="zh-CN"/>
              </w:rPr>
              <w:t>舞蹈表演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r>
              <w:rPr>
                <w:rFonts w:hint="eastAsia" w:ascii="仿宋_GB2312" w:eastAsia="仿宋_GB2312"/>
                <w:sz w:val="24"/>
                <w:szCs w:val="24"/>
                <w:lang w:val="en-US" w:eastAsia="zh-CN"/>
              </w:rPr>
              <w:t>2001</w:t>
            </w: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80人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120人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eastAsia="仿宋_GB2312"/>
          <w:sz w:val="24"/>
        </w:rPr>
      </w:pPr>
      <w:r>
        <w:rPr>
          <w:rFonts w:hint="eastAsia" w:ascii="黑体" w:hAnsi="黑体" w:eastAsia="黑体"/>
          <w:sz w:val="36"/>
          <w:szCs w:val="36"/>
        </w:rPr>
        <w:t>⒉学校基本情况表</w:t>
      </w: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4"/>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8"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eastAsia="仿宋_GB2312"/>
          <w:b/>
          <w:sz w:val="15"/>
          <w:szCs w:val="15"/>
        </w:rPr>
      </w:pPr>
      <w:r>
        <w:rPr>
          <w:rFonts w:eastAsia="仿宋_GB2312"/>
          <w:sz w:val="24"/>
        </w:rPr>
        <w:br w:type="page"/>
      </w:r>
      <w:r>
        <w:rPr>
          <w:rFonts w:hint="eastAsia" w:ascii="黑体" w:hAnsi="黑体" w:eastAsia="黑体"/>
          <w:sz w:val="36"/>
          <w:szCs w:val="36"/>
        </w:rPr>
        <w:t>3.增设专业的理由和基础</w:t>
      </w: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学校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舞蹈教表演专业植根昆明，面向云南，融入西南，辐射全国。培养具有较强的舞蹈表演专业技能、基础理论、基础知识，具有创新精神、实践能力的高素质舞蹈表演工作者，并掌握相应舞蹈教育、编导技能的应用型人才。</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舞蹈表演专业强化“课程思政”“三全育人”的教育培养理念，立德树人。主要服务地方区域经济社会舞蹈文化和承担地方区域舞蹈教育发展的责任使命，以地方区域舞蹈表演文化、舞蹈教育行业、社会舞蹈人才实际需求为导向，将思政教育、创新创业教育渗透并贯穿于艺术理论学习和舞蹈实践活动之中；以产教融合、协同育人为指导理念与操作路径，主动适应市场舞蹈文化和新时代教育的需求，培养具备扎实的专业能力以及实践能力的应用型舞蹈人才。</w:t>
            </w:r>
          </w:p>
          <w:p>
            <w:pPr>
              <w:tabs>
                <w:tab w:val="left" w:pos="8620"/>
              </w:tabs>
              <w:spacing w:before="66" w:line="364" w:lineRule="auto"/>
              <w:ind w:right="-36" w:rightChars="0"/>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当前我国舞蹈表演人才发展的总体水平同世界先进国家相比仍存在较大差距，与我国社会发展需求相比还有一些不相适应的地方，主要是：高层次复合型舞蹈表演专业人才缺乏，舞蹈表演人才结构和布局不尽合理，舞蹈表演专业人才发展的体制机制有待完善等。另外，在企事业单位中，尤其是中小企业，从事基层舞蹈表演工作的人员基本素质较差，他们的知识难以迅速更新，不能适应新形势工作提出的要求，诸如舞蹈表演专业拓展能力的提升方面等。</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经过调研，目前市场对于舞蹈表演专业人才的需求分为三个层次：一是技能型人才；二是文化传播型人才；三是综合类型人才。从需求量上看，文化、教育建设是现阶段中国社会进步的抓手，由此导致企事业单位对于文化人才的需求越来越大，从昆明市统计数据来看，2023新增的文化论坛、赛事、舞蹈类培训多达60多家，这都为舞蹈表演专业毕业生提供了就业岗位。</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即使在经济发达的地区，通过走访调查，目前仍然存在着素质不高、能力不强、知识结构不合理的情况，致使部分学校艺术课开课率不足，教学质量不高，教学目标难以达成，严重影响了我省中小学艺术教育教学质量的全面提高。</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作为旅游大省，旅游资源丰富，尤其是少数民族文化精彩灿烂，每年吸引着全国各地，乃至世界各地的游客来到云南旅游参观。云南作为歌舞王国，随着各地民族歌舞表演的兴起，以及老一辈文化传承艺人的离世，少数民族歌舞表演演员出现了严重的空缺，许多景区歌舞表演者专业素质较低、节目质量较差、节目演出混乱，急需大量的专业舞蹈表演从业者改变这一现状，从而提高云南旅游的整体质量，将民族歌舞表演这一名片更好的展现给各地的游客。</w:t>
            </w:r>
          </w:p>
          <w:p>
            <w:pPr>
              <w:tabs>
                <w:tab w:val="left" w:pos="8190"/>
                <w:tab w:val="left" w:pos="8820"/>
              </w:tabs>
              <w:spacing w:before="66" w:line="364" w:lineRule="auto"/>
              <w:ind w:right="-36" w:rightChars="0" w:firstLine="480" w:firstLineChars="200"/>
              <w:rPr>
                <w:rFonts w:hint="default" w:ascii="仿宋_GB2312" w:eastAsia="仿宋_GB2312"/>
                <w:sz w:val="24"/>
                <w:lang w:val="en-US" w:eastAsia="zh-CN"/>
              </w:rPr>
            </w:pPr>
            <w:r>
              <w:rPr>
                <w:rFonts w:hint="eastAsia" w:ascii="仿宋_GB2312" w:eastAsia="仿宋_GB2312"/>
                <w:sz w:val="24"/>
                <w:lang w:val="en-US" w:eastAsia="zh-CN"/>
              </w:rPr>
              <w:t>昆明理工大学津桥学院成立于2001年，是由昆明理工大学申办、云南省国有大型企业云南省康旅控股集团有限公司投资，经云南省教育厅审核、国家教育部批准的全日制本科独立学院。康旅集团作为全国首家省级国资文旅康养企业，肩负着省委、省政府赋予的“成为云南省文化旅游、健康服务两个万亿级产业龙头企业”的神圣使命，是云南省打造世界一流健康生活目的地、创建国际康养旅游示范区的重要实施主体。成立至今，形成了集文化旅游、健康服务、城市开发、绿色环保为一体的产业格局。在此背景下，津桥学院艺术学院舞蹈表演专业，将依托云南歌舞王国这一响亮名片，为云南民族文化特色旅游的发展，培养出更多的专业舞蹈表演人才。</w:t>
            </w:r>
          </w:p>
          <w:p>
            <w:pPr>
              <w:tabs>
                <w:tab w:val="left" w:pos="8190"/>
                <w:tab w:val="left" w:pos="8820"/>
              </w:tabs>
              <w:spacing w:before="66" w:line="364" w:lineRule="auto"/>
              <w:ind w:right="-36" w:rightChars="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舞蹈教育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根据本校“</w:t>
            </w:r>
            <w:r>
              <w:rPr>
                <w:rFonts w:hint="eastAsia" w:ascii="仿宋_GB2312" w:eastAsia="仿宋_GB2312"/>
                <w:sz w:val="24"/>
                <w:lang w:val="en-US" w:eastAsia="zh-CN"/>
              </w:rPr>
              <w:t>云南领先、区域知名、特色鲜明的一流应用型大学</w:t>
            </w:r>
            <w:r>
              <w:rPr>
                <w:rFonts w:hint="eastAsia" w:ascii="仿宋_GB2312" w:eastAsia="仿宋_GB2312"/>
                <w:sz w:val="24"/>
                <w:lang w:eastAsia="zh-CN"/>
              </w:rPr>
              <w:t>”的</w:t>
            </w:r>
            <w:r>
              <w:rPr>
                <w:rFonts w:hint="eastAsia" w:ascii="仿宋_GB2312" w:eastAsia="仿宋_GB2312"/>
                <w:sz w:val="24"/>
                <w:lang w:val="en-US" w:eastAsia="zh-CN"/>
              </w:rPr>
              <w:t>学校发展目标定位</w:t>
            </w:r>
            <w:r>
              <w:rPr>
                <w:rFonts w:hint="eastAsia" w:ascii="仿宋_GB2312" w:eastAsia="仿宋_GB2312"/>
                <w:sz w:val="24"/>
                <w:lang w:eastAsia="zh-CN"/>
              </w:rPr>
              <w:t>和“</w:t>
            </w:r>
            <w:r>
              <w:rPr>
                <w:rFonts w:hint="eastAsia" w:ascii="仿宋_GB2312" w:eastAsia="仿宋_GB2312"/>
                <w:sz w:val="24"/>
                <w:lang w:val="en-US" w:eastAsia="zh-CN"/>
              </w:rPr>
              <w:t>培养德、智、体、美、劳全面发展，具有良好专业素养，高尚人文情怀和爱国情怀，较强创新精神和实践能力的高层次应用型人才</w:t>
            </w:r>
            <w:r>
              <w:rPr>
                <w:rFonts w:hint="eastAsia" w:ascii="仿宋_GB2312" w:eastAsia="仿宋_GB2312"/>
                <w:sz w:val="24"/>
                <w:lang w:eastAsia="zh-CN"/>
              </w:rPr>
              <w:t>”的人才培养</w:t>
            </w:r>
            <w:r>
              <w:rPr>
                <w:rFonts w:hint="eastAsia" w:ascii="仿宋_GB2312" w:eastAsia="仿宋_GB2312"/>
                <w:sz w:val="24"/>
                <w:lang w:val="en-US" w:eastAsia="zh-CN"/>
              </w:rPr>
              <w:t>目标</w:t>
            </w:r>
            <w:r>
              <w:rPr>
                <w:rFonts w:hint="eastAsia" w:ascii="仿宋_GB2312" w:eastAsia="仿宋_GB2312"/>
                <w:sz w:val="24"/>
                <w:lang w:eastAsia="zh-CN"/>
              </w:rPr>
              <w:t>定位，坚持以社会</w:t>
            </w:r>
            <w:r>
              <w:rPr>
                <w:rFonts w:hint="eastAsia" w:ascii="仿宋_GB2312" w:eastAsia="仿宋_GB2312"/>
                <w:sz w:val="24"/>
                <w:lang w:val="en-US" w:eastAsia="zh-CN"/>
              </w:rPr>
              <w:t>舞蹈</w:t>
            </w:r>
            <w:r>
              <w:rPr>
                <w:rFonts w:hint="eastAsia" w:ascii="仿宋_GB2312" w:eastAsia="仿宋_GB2312"/>
                <w:sz w:val="24"/>
                <w:lang w:eastAsia="zh-CN"/>
              </w:rPr>
              <w:t>人才需求为导向，完善院系专业和学科设置、培养专业</w:t>
            </w:r>
            <w:r>
              <w:rPr>
                <w:rFonts w:hint="eastAsia" w:ascii="仿宋_GB2312" w:eastAsia="仿宋_GB2312"/>
                <w:sz w:val="24"/>
                <w:lang w:val="en-US" w:eastAsia="zh-CN"/>
              </w:rPr>
              <w:t>舞蹈表演</w:t>
            </w:r>
            <w:r>
              <w:rPr>
                <w:rFonts w:hint="eastAsia" w:ascii="仿宋_GB2312" w:eastAsia="仿宋_GB2312"/>
                <w:sz w:val="24"/>
                <w:lang w:eastAsia="zh-CN"/>
              </w:rPr>
              <w:t>人才、服务西南地区社会经济发展为目标，深化本科教育教学手段和方法、专业设置的改革，更好地为地方经济和文化产业发展，突出本校应用型院校的办学特点。</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舞蹈表演</w:t>
            </w:r>
            <w:r>
              <w:rPr>
                <w:rFonts w:hint="eastAsia" w:ascii="仿宋_GB2312" w:eastAsia="仿宋_GB2312"/>
                <w:sz w:val="24"/>
                <w:lang w:eastAsia="zh-CN"/>
              </w:rPr>
              <w:t>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舞蹈表演</w:t>
            </w:r>
            <w:r>
              <w:rPr>
                <w:rFonts w:hint="eastAsia" w:ascii="仿宋_GB2312" w:eastAsia="仿宋_GB2312"/>
                <w:sz w:val="24"/>
                <w:lang w:eastAsia="zh-CN"/>
              </w:rPr>
              <w:t>专业的建设要充分利用现有的学校教学资源，多渠道筹措资金，建设</w:t>
            </w:r>
            <w:r>
              <w:rPr>
                <w:rFonts w:hint="eastAsia" w:ascii="仿宋_GB2312" w:eastAsia="仿宋_GB2312"/>
                <w:sz w:val="24"/>
                <w:lang w:val="en-US" w:eastAsia="zh-CN"/>
              </w:rPr>
              <w:t>舞蹈表演专业的校内实训场地，打造全方位的应用型舞蹈表演专业人才培养模式，完善舞蹈表演专业的课程设置、科学规划教学内容、采用多样化的教学手段，利用好校内多媒体教室、演播厅、报告厅等等。与社会文艺团体、振兴西南地区工作岗位以及艺术研究单位、文化出版单位、广播电视单位和基层文化组织建立良好的合作关系，提供给学生进行校外实践。舞蹈表演专业要建设的是理论+实践+应用学科，培养学生舞蹈综合实践的能力，能够参与到社会所需要的舞蹈表演、舞蹈教育、舞蹈编排、舞蹈文化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借鉴西南地区其他高校开设舞蹈表演专业的经验，结合本校应用型本科院校的实际情况，打造品牌特色舞蹈表演专业，科学合理地设置舞蹈表演课程教学内容，建设理论+实践+应用的课程模式。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在昆明、各地州中小学校、旅游区、艺术培训学校、艺术表演团体建设实训实践基地，与舞蹈表演专业毕业生未来的就业方向相结合，进行校企合作的人才培养，提升学生的实践能力和应用能力。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舞蹈教育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舞蹈表演教育资源，利用好云南各少数民族的特色舞蹈，突出云南地方特色，服务云南经济和文化产业的发展，满足学生的学习兴趣与学习需求。</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舞蹈表演</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舞蹈表演</w:t>
            </w:r>
            <w:r>
              <w:rPr>
                <w:rFonts w:hint="eastAsia" w:ascii="仿宋_GB2312" w:eastAsia="仿宋_GB2312"/>
                <w:sz w:val="24"/>
                <w:lang w:eastAsia="zh-CN"/>
              </w:rPr>
              <w:t>专业是重要的、可行的。</w:t>
            </w:r>
          </w:p>
          <w:p>
            <w:pPr>
              <w:tabs>
                <w:tab w:val="left" w:pos="8820"/>
              </w:tabs>
              <w:spacing w:before="66" w:line="364" w:lineRule="auto"/>
              <w:ind w:right="-36" w:rightChars="0" w:firstLine="480" w:firstLineChars="200"/>
              <w:rPr>
                <w:rFonts w:hint="eastAsia" w:ascii="仿宋_GB2312" w:eastAsia="仿宋_GB2312"/>
                <w:sz w:val="24"/>
                <w:lang w:eastAsia="zh-CN"/>
              </w:rPr>
            </w:pPr>
          </w:p>
          <w:p>
            <w:pPr>
              <w:spacing w:line="360" w:lineRule="auto"/>
              <w:jc w:val="left"/>
              <w:rPr>
                <w:rFonts w:eastAsia="仿宋_GB2312"/>
                <w:sz w:val="24"/>
              </w:rPr>
            </w:pP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sz w:val="32"/>
        </w:rPr>
      </w:pPr>
      <w:r>
        <w:rPr>
          <w:rFonts w:eastAsia="仿宋_GB2312"/>
          <w:b/>
          <w:bCs/>
          <w:sz w:val="32"/>
        </w:rPr>
        <w:br w:type="page"/>
      </w:r>
      <w:r>
        <w:rPr>
          <w:rFonts w:hint="eastAsia" w:ascii="黑体" w:hAnsi="黑体" w:eastAsia="黑体"/>
          <w:bCs/>
          <w:sz w:val="36"/>
          <w:szCs w:val="36"/>
        </w:rPr>
        <w:t>4.增设专业人才培养方案</w:t>
      </w: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主要致力于培养具有舞蹈表演专业实践教学和理论研究能力的专门人才。学生通过系统学习和掌握科学的舞蹈表演专业和文化理论课程，深入掌握舞蹈文化的深层内涵和不同民族舞种的表达方式，了解舞蹈表演的客观规律，拿握舞蹈表演的能力，符合社会文化建设需求的创新型、实用型舞蹈表演艺术人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二、培养要求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学生主要学习舞蹈表演和舞蹈理论基本知识，接受一定舞蹈专业技能的基本训练，掌握舞蹈表演专业技能和理论研究的基本方法和能力，培养符合社会经济文化发展需求的舞蹈人才，具有一定舞蹈表演与舞蹈表演相关的能力的工作者。</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三、培养规格</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1.掌握科学的世界观和方法论，正确认识舞蹈学科与社会的关系，热爱祖国，遵纪守法，诚信、求安，为民族复兴而努力工作。</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掌握舞蹈表演、编导的基本理论和方法。熟悉音乐、美术、戏剧、诗歌等艺术类相关知识；系统掌握舞蹈学科的基础理论、基本知识、基本技能，具有独立获取知识、构建个人知识技能体系、提出问题、分析问题、解决问题的能力，具备表演、创意、创作等多层次的基本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3.了解舞蹈表演与文化管理、舞蹈表演与市场营销、舞蹈表演活动策划、舞蹈表演与地城文化等交叉学科的知识，具有适应地方文化建设工作的基本能力与素质。</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4.具有良好的口头表达与文字表达能力。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5.熟练掌握一门外国语，具有较强的运用能力，具备国际化视野。</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6.掌握计算机基本操作，能够熟练运用办公软件进行文字、表格及图像处理；能够熟练运用现代信息技术手段获取信息。</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7.具有人文社会科学、自然科学、艺术、体育等方面广泛的知识或兴趣，具备一定的判断力和批判性思维能力。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8.心理素质好，人格健全，身体健康，有较高的人文素养和健康的艺术审美情趣。掌握一定的军事基础知识，能够履行建设祖国和保卫祖国的神圣义务。</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9.熟悉党和国家文艺、教育的方针、政第、法规及专业标准，切实增强专业发展的自觉性，提高从事专业工作的行为准则水平。</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四、毕业生应获得以下几方面的知识和能力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1.系统掌握舞蹈理论、舞蹈表演方面的知识；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2.掌握舞蹈表演专业技能和舞蹈的理论研究的基本方法；</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3.了解相关的人文科学和自然学科的知识；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4.具有较高的文化修养、创造性思维能力和学术研究潜力；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5.熟悉有关文艺的方针政策，具备良好的职业道德。</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五、主修课程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艺术概论、舞蹈编导常识、中国古典舞身韵、中国民族民间舞、舞蹈基础技巧。</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六、实践教学环节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教学实践—秋季、教学实践—春季、毕业实习、毕业论文、毕业展演与设计。</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七、学制与学位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基本学制：4年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修业年限：3—6年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授予学位：艺术学学士学位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八、毕业学分要求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1.通识教育课程体系修满38学分，其中通识教育教育必修课32学分，通识选修课6学分，且需修满每个类别要求的最低学分；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3.学科及专业基础教育必修课程80学分；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4.专业选修课程16学分；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5.实践教学环节16学分。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九、教学计划运行表</w:t>
            </w:r>
          </w:p>
          <w:tbl>
            <w:tblPr>
              <w:tblStyle w:val="5"/>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96"/>
              <w:gridCol w:w="689"/>
              <w:gridCol w:w="458"/>
              <w:gridCol w:w="539"/>
              <w:gridCol w:w="458"/>
              <w:gridCol w:w="539"/>
              <w:gridCol w:w="458"/>
              <w:gridCol w:w="458"/>
              <w:gridCol w:w="456"/>
              <w:gridCol w:w="376"/>
              <w:gridCol w:w="376"/>
              <w:gridCol w:w="1426"/>
              <w:gridCol w:w="4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舞蹈表演专业培养计划安排表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0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6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音乐基础理论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中国舞蹈史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舞蹈基本功训练6</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中国古典舞身韵</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101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68"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舞蹈文本写作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舞蹈音乐、视频制作与剪辑</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剧目排练</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民族舞蹈打击乐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云南少数民族代表性舞蹈</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101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68"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毕业创作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2998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十、课程体系及学时学分分配</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6"/>
              <w:gridCol w:w="1296"/>
              <w:gridCol w:w="620"/>
              <w:gridCol w:w="833"/>
              <w:gridCol w:w="759"/>
              <w:gridCol w:w="756"/>
              <w:gridCol w:w="794"/>
              <w:gridCol w:w="790"/>
              <w:gridCol w:w="590"/>
              <w:gridCol w:w="590"/>
              <w:gridCol w:w="998"/>
              <w:gridCol w:w="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课程性质</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开课情况</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毕业要求获得学分</w:t>
                  </w:r>
                  <w:r>
                    <w:rPr>
                      <w:rFonts w:hint="eastAsia" w:ascii="仿宋" w:hAnsi="仿宋" w:eastAsia="仿宋" w:cs="仿宋"/>
                      <w:b/>
                      <w:bCs/>
                      <w:i w:val="0"/>
                      <w:iCs w:val="0"/>
                      <w:color w:val="000000"/>
                      <w:kern w:val="0"/>
                      <w:sz w:val="18"/>
                      <w:szCs w:val="18"/>
                      <w:u w:val="none"/>
                      <w:lang w:val="en-US" w:eastAsia="zh-CN" w:bidi="ar"/>
                    </w:rPr>
                    <w:br w:type="textWrapping"/>
                  </w:r>
                  <w:r>
                    <w:rPr>
                      <w:rFonts w:hint="eastAsia" w:ascii="仿宋" w:hAnsi="仿宋" w:eastAsia="仿宋" w:cs="仿宋"/>
                      <w:b/>
                      <w:bCs/>
                      <w:i w:val="0"/>
                      <w:iCs w:val="0"/>
                      <w:color w:val="000000"/>
                      <w:kern w:val="0"/>
                      <w:sz w:val="18"/>
                      <w:szCs w:val="18"/>
                      <w:u w:val="none"/>
                      <w:lang w:val="en-US" w:eastAsia="zh-CN" w:bidi="ar"/>
                    </w:rPr>
                    <w:t>（160学分）</w:t>
                  </w:r>
                </w:p>
              </w:tc>
              <w:tc>
                <w:tcPr>
                  <w:tcW w:w="237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学时构成（2998学时）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门数</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自主学习</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通识类</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24.24%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512</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17.08%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课外教育</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学科及专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业类课程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专业主修课程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24.24%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专业选修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专业限选课程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实践教学</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7.58%</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hAnsi="Times New Roman" w:eastAsia="仿宋_GB2312" w:cs="Times New Roman"/>
                <w:sz w:val="24"/>
                <w:lang w:val="en-US" w:eastAsia="zh-CN"/>
              </w:rPr>
            </w:pPr>
            <w:r>
              <w:rPr>
                <w:rFonts w:hint="eastAsia" w:ascii="仿宋_GB2312" w:eastAsia="仿宋_GB2312"/>
                <w:b/>
                <w:bCs/>
                <w:sz w:val="24"/>
                <w:lang w:val="en-US" w:eastAsia="zh-CN"/>
              </w:rPr>
              <w:t>十一、各学期时间分配表（单位：周）</w:t>
            </w:r>
          </w:p>
          <w:tbl>
            <w:tblPr>
              <w:tblStyle w:val="5"/>
              <w:tblW w:w="93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十二、专业教育主题活动</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诚信、自强、感恩主题教育活动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宣扬诚信、自强、感恩的道德准则，教育和引导同学们树立正确的受助感恩观念，</w:t>
                  </w:r>
                  <w:r>
                    <w:rPr>
                      <w:rFonts w:hint="eastAsia" w:ascii="仿宋" w:hAnsi="仿宋" w:eastAsia="仿宋" w:cs="仿宋"/>
                      <w:i w:val="0"/>
                      <w:iCs w:val="0"/>
                      <w:color w:val="000000"/>
                      <w:sz w:val="21"/>
                      <w:szCs w:val="21"/>
                      <w:u w:val="none"/>
                      <w:lang w:eastAsia="zh-CN"/>
                    </w:rPr>
                    <w:t>增强</w:t>
                  </w:r>
                  <w:r>
                    <w:rPr>
                      <w:rFonts w:hint="eastAsia" w:ascii="仿宋" w:hAnsi="仿宋" w:eastAsia="仿宋" w:cs="仿宋"/>
                      <w:i w:val="0"/>
                      <w:iCs w:val="0"/>
                      <w:color w:val="000000"/>
                      <w:sz w:val="21"/>
                      <w:szCs w:val="21"/>
                      <w:u w:val="none"/>
                    </w:rPr>
                    <w:t>同学们的诚信意识，培养同学们强烈的社会责任感和自立自强的优秀品质，常怀感恩之心，诚信做人，</w:t>
                  </w:r>
                  <w:r>
                    <w:rPr>
                      <w:rFonts w:hint="eastAsia" w:ascii="仿宋" w:hAnsi="仿宋" w:eastAsia="仿宋" w:cs="仿宋"/>
                      <w:i w:val="0"/>
                      <w:iCs w:val="0"/>
                      <w:color w:val="000000"/>
                      <w:sz w:val="21"/>
                      <w:szCs w:val="21"/>
                      <w:u w:val="none"/>
                      <w:lang w:val="en-US" w:eastAsia="zh-CN"/>
                    </w:rPr>
                    <w:t>踏实</w:t>
                  </w:r>
                  <w:r>
                    <w:rPr>
                      <w:rFonts w:hint="eastAsia" w:ascii="仿宋" w:hAnsi="仿宋" w:eastAsia="仿宋" w:cs="仿宋"/>
                      <w:i w:val="0"/>
                      <w:iCs w:val="0"/>
                      <w:color w:val="000000"/>
                      <w:sz w:val="21"/>
                      <w:szCs w:val="21"/>
                      <w:u w:val="none"/>
                    </w:rPr>
                    <w:t>做事，</w:t>
                  </w:r>
                  <w:r>
                    <w:rPr>
                      <w:rFonts w:hint="eastAsia" w:ascii="仿宋" w:hAnsi="仿宋" w:eastAsia="仿宋" w:cs="仿宋"/>
                      <w:i w:val="0"/>
                      <w:iCs w:val="0"/>
                      <w:color w:val="000000"/>
                      <w:sz w:val="21"/>
                      <w:szCs w:val="21"/>
                      <w:u w:val="none"/>
                      <w:lang w:val="en-US" w:eastAsia="zh-CN"/>
                    </w:rPr>
                    <w:t>回馈社会。</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讲座、讨论、演讲等</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“全民国家安全教育”主题讲座</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增强安全意识，保守国家机密，主动维护国家信息安全、文化安全。</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讲座</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纪念“五四”运动系列活动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深化爱国主义教育和革命传统教育，把</w:t>
                  </w:r>
                  <w:r>
                    <w:rPr>
                      <w:rFonts w:hint="eastAsia" w:ascii="仿宋" w:hAnsi="仿宋" w:eastAsia="仿宋" w:cs="仿宋"/>
                      <w:i w:val="0"/>
                      <w:iCs w:val="0"/>
                      <w:color w:val="000000"/>
                      <w:sz w:val="21"/>
                      <w:szCs w:val="21"/>
                      <w:u w:val="none"/>
                      <w:lang w:val="en-US" w:eastAsia="zh-CN"/>
                    </w:rPr>
                    <w:t>国家意识、</w:t>
                  </w:r>
                  <w:r>
                    <w:rPr>
                      <w:rFonts w:hint="eastAsia" w:ascii="仿宋" w:hAnsi="仿宋" w:eastAsia="仿宋" w:cs="仿宋"/>
                      <w:i w:val="0"/>
                      <w:iCs w:val="0"/>
                      <w:color w:val="000000"/>
                      <w:sz w:val="21"/>
                      <w:szCs w:val="21"/>
                      <w:u w:val="none"/>
                    </w:rPr>
                    <w:t>民族</w:t>
                  </w:r>
                  <w:r>
                    <w:rPr>
                      <w:rFonts w:hint="eastAsia" w:ascii="仿宋" w:hAnsi="仿宋" w:eastAsia="仿宋" w:cs="仿宋"/>
                      <w:i w:val="0"/>
                      <w:iCs w:val="0"/>
                      <w:color w:val="000000"/>
                      <w:sz w:val="21"/>
                      <w:szCs w:val="21"/>
                      <w:u w:val="none"/>
                      <w:lang w:val="en-US" w:eastAsia="zh-CN"/>
                    </w:rPr>
                    <w:t>意识</w:t>
                  </w:r>
                  <w:r>
                    <w:rPr>
                      <w:rFonts w:hint="eastAsia" w:ascii="仿宋" w:hAnsi="仿宋" w:eastAsia="仿宋" w:cs="仿宋"/>
                      <w:i w:val="0"/>
                      <w:iCs w:val="0"/>
                      <w:color w:val="000000"/>
                      <w:sz w:val="21"/>
                      <w:szCs w:val="21"/>
                      <w:u w:val="none"/>
                      <w:lang w:eastAsia="zh-CN"/>
                    </w:rPr>
                    <w:t>、</w:t>
                  </w:r>
                  <w:r>
                    <w:rPr>
                      <w:rFonts w:hint="eastAsia" w:ascii="仿宋" w:hAnsi="仿宋" w:eastAsia="仿宋" w:cs="仿宋"/>
                      <w:i w:val="0"/>
                      <w:iCs w:val="0"/>
                      <w:color w:val="000000"/>
                      <w:sz w:val="21"/>
                      <w:szCs w:val="21"/>
                      <w:u w:val="none"/>
                    </w:rPr>
                    <w:t>时代使命有机结合起来、把个人成长与社会责任有机结合起来</w:t>
                  </w:r>
                  <w:r>
                    <w:rPr>
                      <w:rFonts w:hint="eastAsia" w:ascii="仿宋" w:hAnsi="仿宋" w:eastAsia="仿宋" w:cs="仿宋"/>
                      <w:i w:val="0"/>
                      <w:iCs w:val="0"/>
                      <w:color w:val="000000"/>
                      <w:sz w:val="21"/>
                      <w:szCs w:val="21"/>
                      <w:u w:val="none"/>
                      <w:lang w:eastAsia="zh-CN"/>
                    </w:rPr>
                    <w:t>，</w:t>
                  </w:r>
                  <w:r>
                    <w:rPr>
                      <w:rFonts w:hint="eastAsia" w:ascii="仿宋" w:hAnsi="仿宋" w:eastAsia="仿宋" w:cs="仿宋"/>
                      <w:i w:val="0"/>
                      <w:iCs w:val="0"/>
                      <w:color w:val="000000"/>
                      <w:sz w:val="21"/>
                      <w:szCs w:val="21"/>
                      <w:u w:val="none"/>
                      <w:lang w:val="en-US" w:eastAsia="zh-CN"/>
                    </w:rPr>
                    <w:t>把实现中华民族伟大复兴中国梦与个人美好憧憬有机结合起来</w:t>
                  </w:r>
                  <w:r>
                    <w:rPr>
                      <w:rFonts w:hint="eastAsia" w:ascii="仿宋" w:hAnsi="仿宋" w:eastAsia="仿宋" w:cs="仿宋"/>
                      <w:i w:val="0"/>
                      <w:iCs w:val="0"/>
                      <w:color w:val="000000"/>
                      <w:sz w:val="21"/>
                      <w:szCs w:val="21"/>
                      <w:u w:val="none"/>
                      <w:lang w:eastAsia="zh-CN"/>
                    </w:rPr>
                    <w:t>。</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张贴</w:t>
                  </w:r>
                  <w:r>
                    <w:rPr>
                      <w:rFonts w:hint="eastAsia" w:ascii="仿宋" w:hAnsi="仿宋" w:eastAsia="仿宋" w:cs="仿宋"/>
                      <w:i w:val="0"/>
                      <w:iCs w:val="0"/>
                      <w:color w:val="000000"/>
                      <w:sz w:val="21"/>
                      <w:szCs w:val="21"/>
                      <w:u w:val="none"/>
                    </w:rPr>
                    <w:t>以“五四”运动为主题的宣传海报</w:t>
                  </w:r>
                  <w:r>
                    <w:rPr>
                      <w:rFonts w:hint="eastAsia" w:ascii="仿宋" w:hAnsi="仿宋" w:eastAsia="仿宋" w:cs="仿宋"/>
                      <w:i w:val="0"/>
                      <w:iCs w:val="0"/>
                      <w:color w:val="000000"/>
                      <w:sz w:val="21"/>
                      <w:szCs w:val="21"/>
                      <w:u w:val="none"/>
                      <w:lang w:val="en-US" w:eastAsia="zh-CN"/>
                    </w:rPr>
                    <w:t>、</w:t>
                  </w:r>
                  <w:r>
                    <w:rPr>
                      <w:rFonts w:hint="eastAsia" w:ascii="仿宋" w:hAnsi="仿宋" w:eastAsia="仿宋" w:cs="仿宋"/>
                      <w:i w:val="0"/>
                      <w:iCs w:val="0"/>
                      <w:color w:val="000000"/>
                      <w:sz w:val="21"/>
                      <w:szCs w:val="21"/>
                      <w:u w:val="none"/>
                    </w:rPr>
                    <w:t>举办“迎五四红歌大家唱”比赛</w:t>
                  </w:r>
                </w:p>
              </w:tc>
              <w:tc>
                <w:tcPr>
                  <w:tcW w:w="13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学院党委</w:t>
                  </w:r>
                </w:p>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“感念师恩”演讲比赛</w:t>
                  </w:r>
                </w:p>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rPr>
                    <w:t>通过“感念师恩”演讲比赛等活动，常怀感恩之心、常做感恩之事，以优秀教师为榜样，不断加强自身道德建设，在</w:t>
                  </w:r>
                  <w:r>
                    <w:rPr>
                      <w:rFonts w:hint="eastAsia" w:ascii="仿宋" w:hAnsi="仿宋" w:eastAsia="仿宋" w:cs="仿宋"/>
                      <w:i w:val="0"/>
                      <w:iCs w:val="0"/>
                      <w:color w:val="000000"/>
                      <w:sz w:val="21"/>
                      <w:szCs w:val="21"/>
                      <w:u w:val="none"/>
                      <w:lang w:val="en-US" w:eastAsia="zh-CN"/>
                    </w:rPr>
                    <w:t>津桥学院</w:t>
                  </w:r>
                  <w:r>
                    <w:rPr>
                      <w:rFonts w:hint="eastAsia" w:ascii="仿宋" w:hAnsi="仿宋" w:eastAsia="仿宋" w:cs="仿宋"/>
                      <w:i w:val="0"/>
                      <w:iCs w:val="0"/>
                      <w:color w:val="000000"/>
                      <w:sz w:val="21"/>
                      <w:szCs w:val="21"/>
                      <w:u w:val="none"/>
                    </w:rPr>
                    <w:t>学有所获、学有所悟、学有所成，成为</w:t>
                  </w:r>
                  <w:r>
                    <w:rPr>
                      <w:rFonts w:hint="eastAsia" w:ascii="仿宋" w:hAnsi="仿宋" w:eastAsia="仿宋" w:cs="仿宋"/>
                      <w:i w:val="0"/>
                      <w:iCs w:val="0"/>
                      <w:color w:val="000000"/>
                      <w:sz w:val="21"/>
                      <w:szCs w:val="21"/>
                      <w:u w:val="none"/>
                      <w:lang w:val="en-US" w:eastAsia="zh-CN"/>
                    </w:rPr>
                    <w:t>利国利民</w:t>
                  </w:r>
                  <w:r>
                    <w:rPr>
                      <w:rFonts w:hint="eastAsia" w:ascii="仿宋" w:hAnsi="仿宋" w:eastAsia="仿宋" w:cs="仿宋"/>
                      <w:i w:val="0"/>
                      <w:iCs w:val="0"/>
                      <w:color w:val="000000"/>
                      <w:sz w:val="21"/>
                      <w:szCs w:val="21"/>
                      <w:u w:val="none"/>
                    </w:rPr>
                    <w:t>的</w:t>
                  </w:r>
                  <w:r>
                    <w:rPr>
                      <w:rFonts w:hint="eastAsia" w:ascii="仿宋" w:hAnsi="仿宋" w:eastAsia="仿宋" w:cs="仿宋"/>
                      <w:i w:val="0"/>
                      <w:iCs w:val="0"/>
                      <w:color w:val="000000"/>
                      <w:sz w:val="21"/>
                      <w:szCs w:val="21"/>
                      <w:u w:val="none"/>
                      <w:lang w:val="en-US" w:eastAsia="zh-CN"/>
                    </w:rPr>
                    <w:t>有用</w:t>
                  </w:r>
                  <w:r>
                    <w:rPr>
                      <w:rFonts w:hint="eastAsia" w:ascii="仿宋" w:hAnsi="仿宋" w:eastAsia="仿宋" w:cs="仿宋"/>
                      <w:i w:val="0"/>
                      <w:iCs w:val="0"/>
                      <w:color w:val="000000"/>
                      <w:sz w:val="21"/>
                      <w:szCs w:val="21"/>
                      <w:u w:val="none"/>
                    </w:rPr>
                    <w:t>人才。</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以比赛的形式挨个上台演讲，由学院教师组成专家评委组进行打分，最终角逐一、二、三等奖</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学院党委宣传部、学生会、辅导员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迎新活动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欢迎新同学，融合师生情谊，帮助新同学尽快适应大学生活；展现舞蹈表演专业的特色亮点，增强专业影响力，树立学科品牌。</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迎新晚会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院学生会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“相互欣赏，成就彼此”</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树立相互尊重、相互欣赏、彼此成就的意识。</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专业竞赛、技能展演会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舞蹈系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eastAsia="zh-CN"/>
                    </w:rPr>
                    <w:t>“</w:t>
                  </w:r>
                  <w:r>
                    <w:rPr>
                      <w:rFonts w:hint="eastAsia" w:ascii="仿宋" w:hAnsi="仿宋" w:eastAsia="仿宋" w:cs="仿宋"/>
                      <w:i w:val="0"/>
                      <w:iCs w:val="0"/>
                      <w:color w:val="000000"/>
                      <w:sz w:val="21"/>
                      <w:szCs w:val="21"/>
                      <w:u w:val="none"/>
                      <w:lang w:val="en-US" w:eastAsia="zh-CN"/>
                    </w:rPr>
                    <w:t>建设班风，共同进步</w:t>
                  </w:r>
                  <w:r>
                    <w:rPr>
                      <w:rFonts w:hint="eastAsia" w:ascii="仿宋" w:hAnsi="仿宋" w:eastAsia="仿宋" w:cs="仿宋"/>
                      <w:i w:val="0"/>
                      <w:iCs w:val="0"/>
                      <w:color w:val="000000"/>
                      <w:sz w:val="21"/>
                      <w:szCs w:val="21"/>
                      <w:u w:val="none"/>
                      <w:lang w:eastAsia="zh-CN"/>
                    </w:rPr>
                    <w:t>”</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 xml:space="preserve">组织主题班会，开展重大热点问题、学风、班风建设专题研讨，增强班级凝聚力，树立良好班风。 </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主题班会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班主任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1、2、3、4、5、6、7、8</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十三、人才培养方案说明</w:t>
            </w:r>
          </w:p>
          <w:p>
            <w:pPr>
              <w:tabs>
                <w:tab w:val="left" w:pos="8820"/>
              </w:tabs>
              <w:spacing w:before="66" w:line="364" w:lineRule="auto"/>
              <w:ind w:right="-36"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培养方案由通识教育与专业教育2个平台，通识教育课、课外教育、学科及专业类课程、专业选修课程、实习实训5个课程模块构成。课程方案创新了舞蹈表演本科专业人才培养模式，建构了科学系统的课程体系。方案充分体现了舞蹈教育本科专业培养类型层次化、课程体系模块化、实践教学立体化的课程设计思路，彰显了优生优教、特生特教的特色和亮点，具有切实的可操作性。</w:t>
            </w:r>
          </w:p>
          <w:p>
            <w:pPr>
              <w:spacing w:before="66" w:line="364" w:lineRule="auto"/>
              <w:ind w:right="-36" w:rightChars="0" w:firstLine="640" w:firstLineChars="200"/>
              <w:rPr>
                <w:rFonts w:eastAsia="仿宋_GB2312"/>
                <w:sz w:val="32"/>
              </w:rPr>
            </w:pPr>
            <w:bookmarkStart w:id="0" w:name="_GoBack"/>
            <w:bookmarkEnd w:id="0"/>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3"/>
        <w:gridCol w:w="457"/>
        <w:gridCol w:w="513"/>
        <w:gridCol w:w="542"/>
        <w:gridCol w:w="1169"/>
        <w:gridCol w:w="634"/>
        <w:gridCol w:w="362"/>
        <w:gridCol w:w="903"/>
        <w:gridCol w:w="670"/>
        <w:gridCol w:w="936"/>
        <w:gridCol w:w="580"/>
        <w:gridCol w:w="597"/>
        <w:gridCol w:w="459"/>
        <w:gridCol w:w="226"/>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10"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eastAsia" w:eastAsia="仿宋_GB2312"/>
                <w:sz w:val="24"/>
                <w:lang w:eastAsia="zh-CN"/>
              </w:rPr>
            </w:pPr>
            <w:r>
              <w:rPr>
                <w:rFonts w:hint="eastAsia" w:ascii="仿宋_GB2312" w:hAnsi="宋体" w:eastAsia="仿宋_GB2312" w:cs="仿宋_GB2312"/>
                <w:kern w:val="0"/>
                <w:sz w:val="24"/>
                <w:szCs w:val="24"/>
                <w:lang w:val="en-US" w:eastAsia="zh-CN" w:bidi="ar"/>
              </w:rPr>
              <w:t>朱红</w:t>
            </w:r>
          </w:p>
        </w:tc>
        <w:tc>
          <w:tcPr>
            <w:tcW w:w="611"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21"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69" w:type="pct"/>
            <w:gridSpan w:val="3"/>
            <w:vAlign w:val="center"/>
          </w:tcPr>
          <w:p>
            <w:pPr>
              <w:jc w:val="center"/>
              <w:rPr>
                <w:rFonts w:eastAsia="仿宋_GB2312"/>
                <w:sz w:val="24"/>
              </w:rPr>
            </w:pPr>
            <w:r>
              <w:rPr>
                <w:rFonts w:eastAsia="仿宋_GB2312"/>
                <w:sz w:val="24"/>
              </w:rPr>
              <w:t>第一学历</w:t>
            </w:r>
          </w:p>
        </w:tc>
        <w:tc>
          <w:tcPr>
            <w:tcW w:w="483" w:type="pct"/>
            <w:vAlign w:val="center"/>
          </w:tcPr>
          <w:p>
            <w:pPr>
              <w:jc w:val="center"/>
              <w:rPr>
                <w:rFonts w:hint="eastAsia" w:eastAsia="仿宋_GB2312"/>
                <w:sz w:val="24"/>
                <w:szCs w:val="24"/>
                <w:lang w:val="en-US" w:eastAsia="zh-CN"/>
              </w:rPr>
            </w:pPr>
            <w:r>
              <w:rPr>
                <w:rFonts w:hint="eastAsia" w:eastAsia="仿宋_GB2312"/>
                <w:sz w:val="24"/>
                <w:szCs w:val="24"/>
                <w:lang w:val="en-US" w:eastAsia="zh-CN"/>
              </w:rPr>
              <w:t>专科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10"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11"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default" w:eastAsia="仿宋_GB2312"/>
                <w:sz w:val="24"/>
                <w:lang w:val="en-US" w:eastAsia="zh-CN"/>
              </w:rPr>
              <w:t>1958.12</w:t>
            </w:r>
          </w:p>
        </w:tc>
        <w:tc>
          <w:tcPr>
            <w:tcW w:w="821"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9" w:type="pct"/>
            <w:gridSpan w:val="3"/>
            <w:vAlign w:val="center"/>
          </w:tcPr>
          <w:p>
            <w:pPr>
              <w:jc w:val="center"/>
              <w:rPr>
                <w:rFonts w:eastAsia="仿宋_GB2312"/>
                <w:sz w:val="24"/>
              </w:rPr>
            </w:pPr>
            <w:r>
              <w:rPr>
                <w:rFonts w:eastAsia="仿宋_GB2312"/>
                <w:sz w:val="24"/>
              </w:rPr>
              <w:t>最后学历</w:t>
            </w:r>
          </w:p>
        </w:tc>
        <w:tc>
          <w:tcPr>
            <w:tcW w:w="483"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100"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899" w:type="pct"/>
            <w:gridSpan w:val="11"/>
            <w:vAlign w:val="center"/>
          </w:tcPr>
          <w:p>
            <w:pPr>
              <w:jc w:val="both"/>
              <w:rPr>
                <w:rFonts w:eastAsia="仿宋_GB2312"/>
                <w:sz w:val="24"/>
              </w:rPr>
            </w:pPr>
            <w:r>
              <w:rPr>
                <w:rFonts w:eastAsia="仿宋_GB2312"/>
                <w:sz w:val="24"/>
              </w:rPr>
              <w:t>第一学历：云南艺术学院</w:t>
            </w:r>
            <w:r>
              <w:rPr>
                <w:rFonts w:hint="eastAsia" w:eastAsia="仿宋_GB2312"/>
                <w:sz w:val="24"/>
              </w:rPr>
              <w:t xml:space="preserve">  专科 舞蹈编导</w:t>
            </w:r>
            <w:r>
              <w:rPr>
                <w:rFonts w:eastAsia="仿宋_GB2312"/>
                <w:sz w:val="24"/>
              </w:rPr>
              <w:t>（</w:t>
            </w:r>
            <w:r>
              <w:rPr>
                <w:rFonts w:hint="eastAsia" w:eastAsia="仿宋_GB2312"/>
                <w:sz w:val="24"/>
              </w:rPr>
              <w:t>1987年</w:t>
            </w:r>
            <w:r>
              <w:rPr>
                <w:rFonts w:eastAsia="仿宋_GB2312"/>
                <w:sz w:val="24"/>
              </w:rPr>
              <w:t>）</w:t>
            </w:r>
          </w:p>
          <w:p>
            <w:pPr>
              <w:jc w:val="both"/>
              <w:rPr>
                <w:rFonts w:eastAsia="仿宋_GB2312"/>
                <w:sz w:val="24"/>
              </w:rPr>
            </w:pPr>
            <w:r>
              <w:rPr>
                <w:rFonts w:eastAsia="仿宋_GB2312"/>
                <w:sz w:val="24"/>
              </w:rPr>
              <w:t>第二学历：云南艺术学院</w:t>
            </w:r>
            <w:r>
              <w:rPr>
                <w:rFonts w:hint="eastAsia" w:eastAsia="仿宋_GB2312"/>
                <w:sz w:val="24"/>
              </w:rPr>
              <w:t xml:space="preserve">  本科  音乐学</w:t>
            </w:r>
            <w:r>
              <w:rPr>
                <w:rFonts w:eastAsia="仿宋_GB2312"/>
                <w:sz w:val="24"/>
              </w:rPr>
              <w:t>（</w:t>
            </w:r>
            <w:r>
              <w:rPr>
                <w:rFonts w:hint="eastAsia" w:eastAsia="仿宋_GB2312"/>
                <w:sz w:val="24"/>
              </w:rPr>
              <w:t>2000年</w:t>
            </w:r>
            <w:r>
              <w:rPr>
                <w:rFonts w:eastAsia="仿宋_GB2312"/>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100"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899" w:type="pct"/>
            <w:gridSpan w:val="11"/>
            <w:vAlign w:val="center"/>
          </w:tcPr>
          <w:p>
            <w:pPr>
              <w:jc w:val="center"/>
              <w:rPr>
                <w:rFonts w:eastAsia="仿宋_GB2312"/>
                <w:sz w:val="24"/>
              </w:rPr>
            </w:pPr>
            <w:r>
              <w:rPr>
                <w:rFonts w:hint="eastAsia" w:eastAsia="仿宋_GB2312"/>
                <w:sz w:val="24"/>
              </w:rPr>
              <w:t>舞</w:t>
            </w:r>
            <w:r>
              <w:rPr>
                <w:rFonts w:eastAsia="仿宋_GB2312"/>
                <w:sz w:val="24"/>
              </w:rPr>
              <w:t>蹈表演</w:t>
            </w:r>
            <w:r>
              <w:rPr>
                <w:rFonts w:hint="eastAsia" w:eastAsia="仿宋_GB2312"/>
                <w:sz w:val="24"/>
                <w:lang w:eastAsia="zh-CN"/>
              </w:rPr>
              <w:t>、</w:t>
            </w:r>
            <w:r>
              <w:rPr>
                <w:rFonts w:eastAsia="仿宋_GB2312"/>
                <w:sz w:val="24"/>
              </w:rPr>
              <w:t>舞蹈教育</w:t>
            </w:r>
            <w:r>
              <w:rPr>
                <w:rFonts w:hint="eastAsia" w:eastAsia="仿宋_GB2312"/>
                <w:sz w:val="24"/>
                <w:lang w:eastAsia="zh-CN"/>
              </w:rPr>
              <w:t>、</w:t>
            </w:r>
            <w:r>
              <w:rPr>
                <w:rFonts w:eastAsia="仿宋_GB2312"/>
                <w:sz w:val="24"/>
              </w:rPr>
              <w:t>舞蹈编导</w:t>
            </w:r>
            <w:r>
              <w:rPr>
                <w:rFonts w:hint="eastAsia" w:eastAsia="仿宋_GB2312"/>
                <w:sz w:val="24"/>
                <w:lang w:eastAsia="zh-CN"/>
              </w:rPr>
              <w:t>、</w:t>
            </w:r>
            <w:r>
              <w:rPr>
                <w:rFonts w:eastAsia="仿宋_GB2312"/>
                <w:sz w:val="24"/>
              </w:rPr>
              <w:t>大型晚会策划及导演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1</w:t>
            </w:r>
            <w:r>
              <w:rPr>
                <w:rFonts w:eastAsia="仿宋_GB2312"/>
                <w:sz w:val="24"/>
              </w:rPr>
              <w:t xml:space="preserve"> 项；其中：国家级项目  项，省部级项目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120</w:t>
            </w:r>
            <w:r>
              <w:rPr>
                <w:rFonts w:eastAsia="仿宋_GB2312"/>
                <w:sz w:val="24"/>
              </w:rPr>
              <w:t xml:space="preserve"> 万元， 年均 </w:t>
            </w:r>
            <w:r>
              <w:rPr>
                <w:rFonts w:hint="eastAsia" w:eastAsia="仿宋_GB2312"/>
                <w:sz w:val="24"/>
                <w:lang w:val="en-US" w:eastAsia="zh-CN"/>
              </w:rPr>
              <w:t>40</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216</w:t>
            </w:r>
            <w:r>
              <w:rPr>
                <w:rFonts w:eastAsia="仿宋_GB2312"/>
                <w:sz w:val="24"/>
              </w:rPr>
              <w:t xml:space="preserve"> 学时；指导本科毕业设计共 </w:t>
            </w:r>
            <w:r>
              <w:rPr>
                <w:rFonts w:hint="eastAsia" w:eastAsia="仿宋_GB2312"/>
                <w:sz w:val="24"/>
                <w:lang w:val="en-US" w:eastAsia="zh-CN"/>
              </w:rPr>
              <w:t>55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9"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7"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115" w:type="pct"/>
            <w:gridSpan w:val="6"/>
            <w:vAlign w:val="center"/>
          </w:tcPr>
          <w:p>
            <w:pPr>
              <w:jc w:val="center"/>
              <w:rPr>
                <w:rFonts w:eastAsia="仿宋_GB2312"/>
                <w:sz w:val="24"/>
              </w:rPr>
            </w:pPr>
            <w:r>
              <w:rPr>
                <w:rFonts w:eastAsia="仿宋_GB2312"/>
                <w:sz w:val="24"/>
              </w:rPr>
              <w:t>等级及签发单位、时间</w:t>
            </w:r>
          </w:p>
        </w:tc>
        <w:tc>
          <w:tcPr>
            <w:tcW w:w="842"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指导云南艺术学院教师郭建兵：出版《中国民族民间舞蹈类型与风格研究》，</w:t>
            </w:r>
          </w:p>
        </w:tc>
        <w:tc>
          <w:tcPr>
            <w:tcW w:w="2115"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江西高校出版社（2020年）</w:t>
            </w:r>
          </w:p>
        </w:tc>
        <w:tc>
          <w:tcPr>
            <w:tcW w:w="842"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项目指导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原创舞蹈诗《孔雀的家》（上篇）</w:t>
            </w:r>
          </w:p>
        </w:tc>
        <w:tc>
          <w:tcPr>
            <w:tcW w:w="2115"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中华儿童文化艺术促进会舞蹈艺术素质教育委员会</w:t>
            </w:r>
          </w:p>
          <w:p>
            <w:pPr>
              <w:jc w:val="left"/>
              <w:rPr>
                <w:rFonts w:hint="eastAsia" w:ascii="仿宋" w:hAnsi="仿宋" w:eastAsia="仿宋" w:cs="仿宋"/>
                <w:sz w:val="24"/>
                <w:szCs w:val="24"/>
              </w:rPr>
            </w:pPr>
            <w:r>
              <w:rPr>
                <w:rFonts w:hint="eastAsia" w:ascii="仿宋" w:hAnsi="仿宋" w:eastAsia="仿宋" w:cs="仿宋"/>
                <w:sz w:val="24"/>
                <w:szCs w:val="24"/>
              </w:rPr>
              <w:t xml:space="preserve">           （2022年）</w:t>
            </w:r>
          </w:p>
        </w:tc>
        <w:tc>
          <w:tcPr>
            <w:tcW w:w="842"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总策划、总导演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3</w:t>
            </w:r>
          </w:p>
        </w:tc>
        <w:tc>
          <w:tcPr>
            <w:tcW w:w="1225"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云南艺术学院“舞蹈编导”一流专业建设《我们的实验剧场》项目</w:t>
            </w:r>
          </w:p>
        </w:tc>
        <w:tc>
          <w:tcPr>
            <w:tcW w:w="2115"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云南艺术学院舞蹈学院</w:t>
            </w:r>
          </w:p>
        </w:tc>
        <w:tc>
          <w:tcPr>
            <w:tcW w:w="842"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专家组负责人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9"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7"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839" w:type="pct"/>
            <w:gridSpan w:val="2"/>
            <w:vAlign w:val="center"/>
          </w:tcPr>
          <w:p>
            <w:pPr>
              <w:jc w:val="center"/>
              <w:rPr>
                <w:rFonts w:eastAsia="仿宋_GB2312"/>
                <w:sz w:val="24"/>
              </w:rPr>
            </w:pPr>
            <w:r>
              <w:rPr>
                <w:rFonts w:eastAsia="仿宋_GB2312"/>
                <w:sz w:val="24"/>
              </w:rPr>
              <w:t>起讫时间</w:t>
            </w:r>
          </w:p>
        </w:tc>
        <w:tc>
          <w:tcPr>
            <w:tcW w:w="614" w:type="pct"/>
            <w:gridSpan w:val="2"/>
            <w:vAlign w:val="center"/>
          </w:tcPr>
          <w:p>
            <w:pPr>
              <w:jc w:val="center"/>
              <w:rPr>
                <w:rFonts w:eastAsia="仿宋_GB2312"/>
                <w:sz w:val="24"/>
              </w:rPr>
            </w:pPr>
            <w:r>
              <w:rPr>
                <w:rFonts w:eastAsia="仿宋_GB2312"/>
                <w:sz w:val="24"/>
              </w:rPr>
              <w:t>经费</w:t>
            </w:r>
          </w:p>
        </w:tc>
        <w:tc>
          <w:tcPr>
            <w:tcW w:w="842"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云南艺术学院“舞蹈编导”（本科）获第三批省级一流专业（在建，每年）</w:t>
            </w:r>
          </w:p>
        </w:tc>
        <w:tc>
          <w:tcPr>
            <w:tcW w:w="661"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云南省教育厅</w:t>
            </w:r>
          </w:p>
        </w:tc>
        <w:tc>
          <w:tcPr>
            <w:tcW w:w="839"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2022年</w:t>
            </w:r>
          </w:p>
        </w:tc>
        <w:tc>
          <w:tcPr>
            <w:tcW w:w="614" w:type="pct"/>
            <w:gridSpan w:val="2"/>
            <w:vAlign w:val="center"/>
          </w:tcPr>
          <w:p>
            <w:pPr>
              <w:jc w:val="left"/>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万（年），三年120万</w:t>
            </w:r>
          </w:p>
        </w:tc>
        <w:tc>
          <w:tcPr>
            <w:tcW w:w="842"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专家指导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原创舞蹈诗《孔雀的家》（下篇）</w:t>
            </w:r>
          </w:p>
        </w:tc>
        <w:tc>
          <w:tcPr>
            <w:tcW w:w="661"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中华儿童文化艺术促进会</w:t>
            </w:r>
          </w:p>
        </w:tc>
        <w:tc>
          <w:tcPr>
            <w:tcW w:w="839"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2023年</w:t>
            </w:r>
          </w:p>
        </w:tc>
        <w:tc>
          <w:tcPr>
            <w:tcW w:w="614"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80万</w:t>
            </w:r>
          </w:p>
        </w:tc>
        <w:tc>
          <w:tcPr>
            <w:tcW w:w="842"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总策划、总导演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9"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7"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50"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4" w:type="pct"/>
            <w:gridSpan w:val="3"/>
            <w:vAlign w:val="center"/>
          </w:tcPr>
          <w:p>
            <w:pPr>
              <w:jc w:val="center"/>
              <w:rPr>
                <w:rFonts w:eastAsia="仿宋_GB2312"/>
                <w:sz w:val="24"/>
              </w:rPr>
            </w:pPr>
            <w:r>
              <w:rPr>
                <w:rFonts w:eastAsia="仿宋_GB2312"/>
                <w:sz w:val="24"/>
              </w:rPr>
              <w:t>课程性质</w:t>
            </w:r>
          </w:p>
        </w:tc>
        <w:tc>
          <w:tcPr>
            <w:tcW w:w="60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9" w:type="pct"/>
            <w:gridSpan w:val="2"/>
            <w:vMerge w:val="continue"/>
            <w:vAlign w:val="center"/>
          </w:tcPr>
          <w:p>
            <w:pPr>
              <w:jc w:val="center"/>
              <w:rPr>
                <w:rFonts w:eastAsia="仿宋_GB2312"/>
                <w:sz w:val="24"/>
              </w:rPr>
            </w:pPr>
          </w:p>
        </w:tc>
        <w:tc>
          <w:tcPr>
            <w:tcW w:w="267"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舞蹈编导技法</w:t>
            </w:r>
          </w:p>
        </w:tc>
        <w:tc>
          <w:tcPr>
            <w:tcW w:w="661" w:type="pct"/>
            <w:gridSpan w:val="2"/>
            <w:vAlign w:val="center"/>
          </w:tcPr>
          <w:p>
            <w:pPr>
              <w:jc w:val="left"/>
              <w:rPr>
                <w:rFonts w:hint="eastAsia" w:ascii="仿宋" w:hAnsi="仿宋" w:eastAsia="仿宋" w:cs="仿宋"/>
                <w:sz w:val="24"/>
                <w:szCs w:val="24"/>
              </w:rPr>
            </w:pPr>
            <w:r>
              <w:rPr>
                <w:rFonts w:hint="eastAsia" w:ascii="仿宋" w:hAnsi="仿宋" w:eastAsia="仿宋" w:cs="仿宋"/>
                <w:sz w:val="24"/>
                <w:szCs w:val="24"/>
              </w:rPr>
              <w:t>2022级（本科）</w:t>
            </w:r>
          </w:p>
        </w:tc>
        <w:tc>
          <w:tcPr>
            <w:tcW w:w="350" w:type="pct"/>
            <w:vAlign w:val="center"/>
          </w:tcPr>
          <w:p>
            <w:pPr>
              <w:jc w:val="left"/>
              <w:rPr>
                <w:rFonts w:hint="eastAsia" w:ascii="仿宋" w:hAnsi="仿宋" w:eastAsia="仿宋" w:cs="仿宋"/>
                <w:sz w:val="24"/>
                <w:szCs w:val="24"/>
              </w:rPr>
            </w:pPr>
            <w:r>
              <w:rPr>
                <w:rFonts w:hint="eastAsia" w:ascii="仿宋" w:hAnsi="仿宋" w:eastAsia="仿宋" w:cs="仿宋"/>
                <w:sz w:val="24"/>
                <w:szCs w:val="24"/>
              </w:rPr>
              <w:t>25</w:t>
            </w:r>
          </w:p>
        </w:tc>
        <w:tc>
          <w:tcPr>
            <w:tcW w:w="489" w:type="pct"/>
            <w:vAlign w:val="center"/>
          </w:tcPr>
          <w:p>
            <w:pPr>
              <w:jc w:val="left"/>
              <w:rPr>
                <w:rFonts w:hint="eastAsia" w:ascii="仿宋" w:hAnsi="仿宋" w:eastAsia="仿宋" w:cs="仿宋"/>
                <w:sz w:val="24"/>
                <w:szCs w:val="24"/>
              </w:rPr>
            </w:pPr>
            <w:r>
              <w:rPr>
                <w:rFonts w:hint="eastAsia" w:ascii="仿宋" w:hAnsi="仿宋" w:eastAsia="仿宋" w:cs="仿宋"/>
                <w:sz w:val="24"/>
                <w:szCs w:val="24"/>
              </w:rPr>
              <w:t>4（周）</w:t>
            </w:r>
          </w:p>
        </w:tc>
        <w:tc>
          <w:tcPr>
            <w:tcW w:w="854"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专业主科</w:t>
            </w:r>
          </w:p>
        </w:tc>
        <w:tc>
          <w:tcPr>
            <w:tcW w:w="601" w:type="pct"/>
            <w:gridSpan w:val="2"/>
            <w:vAlign w:val="center"/>
          </w:tcPr>
          <w:p>
            <w:pPr>
              <w:jc w:val="left"/>
              <w:rPr>
                <w:rFonts w:hint="eastAsia" w:ascii="仿宋" w:hAnsi="仿宋" w:eastAsia="仿宋" w:cs="仿宋"/>
                <w:sz w:val="24"/>
                <w:szCs w:val="24"/>
              </w:rPr>
            </w:pPr>
            <w:r>
              <w:rPr>
                <w:rFonts w:hint="eastAsia" w:ascii="仿宋" w:hAnsi="仿宋" w:eastAsia="仿宋" w:cs="仿宋"/>
                <w:sz w:val="24"/>
                <w:szCs w:val="24"/>
              </w:rPr>
              <w:t>144（年）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ind w:firstLine="240" w:firstLineChars="100"/>
        <w:rPr>
          <w:rFonts w:eastAsia="仿宋_GB2312"/>
          <w:sz w:val="24"/>
        </w:rPr>
      </w:pPr>
    </w:p>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7"/>
        <w:gridCol w:w="456"/>
        <w:gridCol w:w="513"/>
        <w:gridCol w:w="542"/>
        <w:gridCol w:w="1168"/>
        <w:gridCol w:w="636"/>
        <w:gridCol w:w="360"/>
        <w:gridCol w:w="900"/>
        <w:gridCol w:w="670"/>
        <w:gridCol w:w="936"/>
        <w:gridCol w:w="580"/>
        <w:gridCol w:w="597"/>
        <w:gridCol w:w="459"/>
        <w:gridCol w:w="226"/>
        <w:gridCol w:w="9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7"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eastAsia" w:eastAsia="仿宋_GB2312"/>
                <w:sz w:val="24"/>
                <w:lang w:eastAsia="zh-CN"/>
              </w:rPr>
            </w:pPr>
            <w:r>
              <w:rPr>
                <w:rFonts w:hint="eastAsia" w:eastAsia="仿宋_GB2312"/>
                <w:sz w:val="24"/>
                <w:lang w:eastAsia="zh-CN"/>
              </w:rPr>
              <w:t>朱维青</w:t>
            </w:r>
          </w:p>
        </w:tc>
        <w:tc>
          <w:tcPr>
            <w:tcW w:w="610"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20"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69" w:type="pct"/>
            <w:gridSpan w:val="3"/>
            <w:vAlign w:val="center"/>
          </w:tcPr>
          <w:p>
            <w:pPr>
              <w:jc w:val="center"/>
              <w:rPr>
                <w:rFonts w:eastAsia="仿宋_GB2312"/>
                <w:sz w:val="24"/>
              </w:rPr>
            </w:pPr>
            <w:r>
              <w:rPr>
                <w:rFonts w:eastAsia="仿宋_GB2312"/>
                <w:sz w:val="24"/>
              </w:rPr>
              <w:t>第一学历</w:t>
            </w:r>
          </w:p>
        </w:tc>
        <w:tc>
          <w:tcPr>
            <w:tcW w:w="489" w:type="pct"/>
            <w:vAlign w:val="center"/>
          </w:tcPr>
          <w:p>
            <w:pPr>
              <w:jc w:val="center"/>
              <w:rPr>
                <w:rFonts w:hint="default" w:eastAsia="仿宋_GB2312"/>
                <w:sz w:val="24"/>
                <w:szCs w:val="24"/>
                <w:lang w:val="en-US"/>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7"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10"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default" w:eastAsia="仿宋_GB2312"/>
                <w:sz w:val="24"/>
                <w:lang w:val="en-US" w:eastAsia="zh-CN"/>
              </w:rPr>
              <w:t>19</w:t>
            </w:r>
            <w:r>
              <w:rPr>
                <w:rFonts w:hint="eastAsia" w:eastAsia="仿宋_GB2312"/>
                <w:sz w:val="24"/>
                <w:lang w:val="en-US" w:eastAsia="zh-CN"/>
              </w:rPr>
              <w:t>64</w:t>
            </w:r>
            <w:r>
              <w:rPr>
                <w:rFonts w:hint="default" w:eastAsia="仿宋_GB2312"/>
                <w:sz w:val="24"/>
                <w:lang w:val="en-US" w:eastAsia="zh-CN"/>
              </w:rPr>
              <w:t>.12</w:t>
            </w:r>
          </w:p>
        </w:tc>
        <w:tc>
          <w:tcPr>
            <w:tcW w:w="820"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9" w:type="pct"/>
            <w:gridSpan w:val="3"/>
            <w:vAlign w:val="center"/>
          </w:tcPr>
          <w:p>
            <w:pPr>
              <w:jc w:val="center"/>
              <w:rPr>
                <w:rFonts w:eastAsia="仿宋_GB2312"/>
                <w:sz w:val="24"/>
              </w:rPr>
            </w:pPr>
            <w:r>
              <w:rPr>
                <w:rFonts w:eastAsia="仿宋_GB2312"/>
                <w:sz w:val="24"/>
              </w:rPr>
              <w:t>最后学历</w:t>
            </w:r>
          </w:p>
        </w:tc>
        <w:tc>
          <w:tcPr>
            <w:tcW w:w="489"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097"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902" w:type="pct"/>
            <w:gridSpan w:val="11"/>
            <w:vAlign w:val="center"/>
          </w:tcPr>
          <w:p>
            <w:pPr>
              <w:jc w:val="both"/>
              <w:rPr>
                <w:rFonts w:eastAsia="仿宋_GB2312"/>
                <w:sz w:val="24"/>
              </w:rPr>
            </w:pPr>
            <w:r>
              <w:rPr>
                <w:rFonts w:hint="eastAsia" w:eastAsia="仿宋_GB2312"/>
                <w:sz w:val="24"/>
              </w:rPr>
              <w:t>1989年7月，毕业于</w:t>
            </w:r>
            <w:r>
              <w:rPr>
                <w:rFonts w:eastAsia="仿宋_GB2312"/>
                <w:sz w:val="24"/>
              </w:rPr>
              <w:t>云南艺术学院舞蹈学院</w:t>
            </w:r>
            <w:r>
              <w:rPr>
                <w:rFonts w:hint="eastAsia" w:eastAsia="仿宋_GB2312"/>
                <w:sz w:val="24"/>
              </w:rPr>
              <w:t>，舞蹈专业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097"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902" w:type="pct"/>
            <w:gridSpan w:val="11"/>
            <w:vAlign w:val="center"/>
          </w:tcPr>
          <w:p>
            <w:pPr>
              <w:jc w:val="center"/>
              <w:rPr>
                <w:rFonts w:eastAsia="仿宋_GB2312"/>
                <w:sz w:val="24"/>
              </w:rPr>
            </w:pPr>
            <w:r>
              <w:rPr>
                <w:rFonts w:eastAsia="仿宋_GB2312"/>
                <w:sz w:val="24"/>
              </w:rPr>
              <w:t>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3</w:t>
            </w:r>
            <w:r>
              <w:rPr>
                <w:rFonts w:eastAsia="仿宋_GB2312"/>
                <w:sz w:val="24"/>
              </w:rPr>
              <w:t xml:space="preserve">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3</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2</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7</w:t>
            </w:r>
            <w:r>
              <w:rPr>
                <w:rFonts w:eastAsia="仿宋_GB2312"/>
                <w:sz w:val="24"/>
              </w:rPr>
              <w:t xml:space="preserve"> 项；其中：国家级项目 </w:t>
            </w:r>
            <w:r>
              <w:rPr>
                <w:rFonts w:hint="eastAsia" w:eastAsia="仿宋_GB2312"/>
                <w:sz w:val="24"/>
                <w:lang w:val="en-US" w:eastAsia="zh-CN"/>
              </w:rPr>
              <w:t>2</w:t>
            </w:r>
            <w:r>
              <w:rPr>
                <w:rFonts w:eastAsia="仿宋_GB2312"/>
                <w:sz w:val="24"/>
              </w:rPr>
              <w:t xml:space="preserve"> 项，省部级项目 </w:t>
            </w:r>
            <w:r>
              <w:rPr>
                <w:rFonts w:hint="eastAsia" w:eastAsia="仿宋_GB2312"/>
                <w:sz w:val="24"/>
                <w:lang w:val="en-US" w:eastAsia="zh-CN"/>
              </w:rPr>
              <w:t>4</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134</w:t>
            </w:r>
            <w:r>
              <w:rPr>
                <w:rFonts w:eastAsia="仿宋_GB2312"/>
                <w:sz w:val="24"/>
              </w:rPr>
              <w:t xml:space="preserve"> 万元， 年均 </w:t>
            </w:r>
            <w:r>
              <w:rPr>
                <w:rFonts w:hint="eastAsia" w:eastAsia="仿宋_GB2312"/>
                <w:sz w:val="24"/>
                <w:lang w:val="en-US" w:eastAsia="zh-CN"/>
              </w:rPr>
              <w:t>45</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2100</w:t>
            </w:r>
            <w:r>
              <w:rPr>
                <w:rFonts w:eastAsia="仿宋_GB2312"/>
                <w:sz w:val="24"/>
              </w:rPr>
              <w:t xml:space="preserve"> 学时；指导本科毕业设计共 </w:t>
            </w:r>
            <w:r>
              <w:rPr>
                <w:rFonts w:hint="eastAsia" w:eastAsia="仿宋_GB2312"/>
                <w:sz w:val="24"/>
                <w:lang w:val="en-US" w:eastAsia="zh-CN"/>
              </w:rPr>
              <w:t>15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exact"/>
        </w:trPr>
        <w:tc>
          <w:tcPr>
            <w:tcW w:w="54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112" w:type="pct"/>
            <w:gridSpan w:val="6"/>
            <w:vAlign w:val="center"/>
          </w:tcPr>
          <w:p>
            <w:pPr>
              <w:jc w:val="center"/>
              <w:rPr>
                <w:rFonts w:eastAsia="仿宋_GB2312"/>
                <w:sz w:val="24"/>
              </w:rPr>
            </w:pPr>
            <w:r>
              <w:rPr>
                <w:rFonts w:eastAsia="仿宋_GB2312"/>
                <w:sz w:val="24"/>
              </w:rPr>
              <w:t>等级及签发单位、时间</w:t>
            </w:r>
          </w:p>
        </w:tc>
        <w:tc>
          <w:tcPr>
            <w:tcW w:w="84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传承民族文化、弘扬民族精神——高校民族舞蹈教学体系的重构与实践</w:t>
            </w:r>
          </w:p>
        </w:tc>
        <w:tc>
          <w:tcPr>
            <w:tcW w:w="2112" w:type="pct"/>
            <w:gridSpan w:val="6"/>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云南省教育厅、云南省人力资源和社会保障厅，二等奖，2023年03月。</w:t>
            </w:r>
          </w:p>
        </w:tc>
        <w:tc>
          <w:tcPr>
            <w:tcW w:w="846" w:type="pct"/>
            <w:gridSpan w:val="3"/>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排名4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58" w:type="pct"/>
            <w:gridSpan w:val="2"/>
            <w:vAlign w:val="center"/>
          </w:tcPr>
          <w:p>
            <w:pPr>
              <w:jc w:val="center"/>
              <w:rPr>
                <w:rFonts w:eastAsia="仿宋_GB2312"/>
                <w:sz w:val="24"/>
              </w:rPr>
            </w:pPr>
            <w:r>
              <w:rPr>
                <w:rFonts w:eastAsia="仿宋_GB2312"/>
                <w:sz w:val="24"/>
              </w:rPr>
              <w:t>项目来源</w:t>
            </w:r>
          </w:p>
        </w:tc>
        <w:tc>
          <w:tcPr>
            <w:tcW w:w="839" w:type="pct"/>
            <w:gridSpan w:val="2"/>
            <w:vAlign w:val="center"/>
          </w:tcPr>
          <w:p>
            <w:pPr>
              <w:jc w:val="center"/>
              <w:rPr>
                <w:rFonts w:eastAsia="仿宋_GB2312"/>
                <w:sz w:val="24"/>
              </w:rPr>
            </w:pPr>
            <w:r>
              <w:rPr>
                <w:rFonts w:eastAsia="仿宋_GB2312"/>
                <w:sz w:val="24"/>
              </w:rPr>
              <w:t>起讫时间</w:t>
            </w:r>
          </w:p>
        </w:tc>
        <w:tc>
          <w:tcPr>
            <w:tcW w:w="614" w:type="pct"/>
            <w:gridSpan w:val="2"/>
            <w:vAlign w:val="center"/>
          </w:tcPr>
          <w:p>
            <w:pPr>
              <w:jc w:val="center"/>
              <w:rPr>
                <w:rFonts w:eastAsia="仿宋_GB2312"/>
                <w:sz w:val="24"/>
              </w:rPr>
            </w:pPr>
            <w:r>
              <w:rPr>
                <w:rFonts w:eastAsia="仿宋_GB2312"/>
                <w:sz w:val="24"/>
              </w:rPr>
              <w:t>经费</w:t>
            </w:r>
          </w:p>
        </w:tc>
        <w:tc>
          <w:tcPr>
            <w:tcW w:w="84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sz w:val="24"/>
                <w:szCs w:val="24"/>
              </w:rPr>
            </w:pPr>
            <w:r>
              <w:rPr>
                <w:rFonts w:hint="eastAsia" w:ascii="仿宋" w:hAnsi="仿宋" w:eastAsia="仿宋" w:cs="仿宋"/>
                <w:kern w:val="0"/>
                <w:sz w:val="24"/>
                <w:szCs w:val="24"/>
              </w:rPr>
              <w:t>云南省民族宗教事务委员会项《民族文化校园传承》</w:t>
            </w:r>
          </w:p>
        </w:tc>
        <w:tc>
          <w:tcPr>
            <w:tcW w:w="658"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云南省民族事务委员会</w:t>
            </w:r>
          </w:p>
        </w:tc>
        <w:tc>
          <w:tcPr>
            <w:tcW w:w="839"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2016.06.</w:t>
            </w:r>
          </w:p>
          <w:p>
            <w:pPr>
              <w:jc w:val="left"/>
              <w:textAlignment w:val="baseline"/>
              <w:rPr>
                <w:rFonts w:hint="eastAsia" w:ascii="仿宋" w:hAnsi="仿宋" w:eastAsia="仿宋" w:cs="仿宋"/>
                <w:sz w:val="24"/>
                <w:szCs w:val="24"/>
              </w:rPr>
            </w:pPr>
            <w:r>
              <w:rPr>
                <w:rFonts w:hint="eastAsia" w:ascii="仿宋" w:hAnsi="仿宋" w:eastAsia="仿宋" w:cs="仿宋"/>
                <w:sz w:val="24"/>
                <w:szCs w:val="24"/>
              </w:rPr>
              <w:t>在建</w:t>
            </w:r>
          </w:p>
          <w:p>
            <w:pPr>
              <w:pStyle w:val="20"/>
              <w:jc w:val="left"/>
              <w:rPr>
                <w:rFonts w:hint="eastAsia" w:ascii="仿宋" w:hAnsi="仿宋" w:eastAsia="仿宋" w:cs="仿宋"/>
                <w:sz w:val="24"/>
                <w:szCs w:val="24"/>
              </w:rPr>
            </w:pPr>
          </w:p>
        </w:tc>
        <w:tc>
          <w:tcPr>
            <w:tcW w:w="614"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11万</w:t>
            </w:r>
          </w:p>
        </w:tc>
        <w:tc>
          <w:tcPr>
            <w:tcW w:w="846" w:type="pct"/>
            <w:gridSpan w:val="3"/>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云南省专业学位研究生教学案例库建设项目《云南民族民间舞蹈教学与传承》</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云南省教育厅</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2019-2023</w:t>
            </w:r>
          </w:p>
        </w:tc>
        <w:tc>
          <w:tcPr>
            <w:tcW w:w="614"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3万</w:t>
            </w: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省级一流舞蹈学专业</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云南省教育厅</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2020-2024</w:t>
            </w:r>
          </w:p>
        </w:tc>
        <w:tc>
          <w:tcPr>
            <w:tcW w:w="614"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120万</w:t>
            </w: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专业负责人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7"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教育部课程思政示范课程项目《云南民族民间舞蹈教学与传承》</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教育部</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2021-2024</w:t>
            </w:r>
          </w:p>
        </w:tc>
        <w:tc>
          <w:tcPr>
            <w:tcW w:w="614" w:type="pct"/>
            <w:gridSpan w:val="2"/>
            <w:vAlign w:val="center"/>
          </w:tcPr>
          <w:p>
            <w:pPr>
              <w:jc w:val="left"/>
              <w:textAlignment w:val="baseline"/>
              <w:rPr>
                <w:rFonts w:hint="eastAsia" w:ascii="仿宋" w:hAnsi="仿宋" w:eastAsia="仿宋" w:cs="仿宋"/>
                <w:kern w:val="0"/>
                <w:sz w:val="24"/>
                <w:szCs w:val="24"/>
              </w:rPr>
            </w:pP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排名第二</w:t>
            </w:r>
          </w:p>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教学管理、优质课程体系建设、非遗舞蹈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58" w:type="pct"/>
            <w:gridSpan w:val="2"/>
            <w:vAlign w:val="center"/>
          </w:tcPr>
          <w:p>
            <w:pPr>
              <w:jc w:val="center"/>
              <w:rPr>
                <w:rFonts w:eastAsia="仿宋_GB2312"/>
                <w:sz w:val="24"/>
              </w:rPr>
            </w:pPr>
            <w:r>
              <w:rPr>
                <w:rFonts w:eastAsia="仿宋_GB2312"/>
                <w:sz w:val="24"/>
              </w:rPr>
              <w:t>授课对象</w:t>
            </w:r>
          </w:p>
        </w:tc>
        <w:tc>
          <w:tcPr>
            <w:tcW w:w="350"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4" w:type="pct"/>
            <w:gridSpan w:val="3"/>
            <w:vAlign w:val="center"/>
          </w:tcPr>
          <w:p>
            <w:pPr>
              <w:jc w:val="center"/>
              <w:rPr>
                <w:rFonts w:eastAsia="仿宋_GB2312"/>
                <w:sz w:val="24"/>
              </w:rPr>
            </w:pPr>
            <w:r>
              <w:rPr>
                <w:rFonts w:eastAsia="仿宋_GB2312"/>
                <w:sz w:val="24"/>
              </w:rPr>
              <w:t>课程性质</w:t>
            </w:r>
          </w:p>
        </w:tc>
        <w:tc>
          <w:tcPr>
            <w:tcW w:w="607"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22</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6</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舞蹈剧目排练</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2020级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舞蹈基本功训练教学法</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22</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非物质文化遗产课堂传承</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4</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2019级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14"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85"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2"/>
        <w:gridCol w:w="456"/>
        <w:gridCol w:w="511"/>
        <w:gridCol w:w="545"/>
        <w:gridCol w:w="1265"/>
        <w:gridCol w:w="534"/>
        <w:gridCol w:w="358"/>
        <w:gridCol w:w="900"/>
        <w:gridCol w:w="672"/>
        <w:gridCol w:w="936"/>
        <w:gridCol w:w="580"/>
        <w:gridCol w:w="595"/>
        <w:gridCol w:w="459"/>
        <w:gridCol w:w="226"/>
        <w:gridCol w:w="9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4"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default" w:eastAsia="仿宋_GB2312"/>
                <w:sz w:val="24"/>
                <w:lang w:val="en-US" w:eastAsia="zh-CN"/>
              </w:rPr>
            </w:pPr>
            <w:r>
              <w:rPr>
                <w:rFonts w:hint="eastAsia" w:eastAsia="仿宋_GB2312"/>
                <w:sz w:val="24"/>
                <w:lang w:val="en-US" w:eastAsia="zh-CN"/>
              </w:rPr>
              <w:t>唐云</w:t>
            </w:r>
          </w:p>
        </w:tc>
        <w:tc>
          <w:tcPr>
            <w:tcW w:w="661" w:type="pct"/>
            <w:vAlign w:val="center"/>
          </w:tcPr>
          <w:p>
            <w:pPr>
              <w:jc w:val="center"/>
              <w:rPr>
                <w:rFonts w:eastAsia="仿宋_GB2312"/>
                <w:sz w:val="24"/>
              </w:rPr>
            </w:pPr>
            <w:r>
              <w:rPr>
                <w:rFonts w:eastAsia="仿宋_GB2312"/>
                <w:sz w:val="24"/>
              </w:rPr>
              <w:t>性别</w:t>
            </w:r>
          </w:p>
        </w:tc>
        <w:tc>
          <w:tcPr>
            <w:tcW w:w="466"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20"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68" w:type="pct"/>
            <w:gridSpan w:val="3"/>
            <w:vAlign w:val="center"/>
          </w:tcPr>
          <w:p>
            <w:pPr>
              <w:jc w:val="center"/>
              <w:rPr>
                <w:rFonts w:eastAsia="仿宋_GB2312"/>
                <w:sz w:val="24"/>
              </w:rPr>
            </w:pPr>
            <w:r>
              <w:rPr>
                <w:rFonts w:eastAsia="仿宋_GB2312"/>
                <w:sz w:val="24"/>
              </w:rPr>
              <w:t>第一学历</w:t>
            </w:r>
          </w:p>
        </w:tc>
        <w:tc>
          <w:tcPr>
            <w:tcW w:w="495" w:type="pct"/>
            <w:vAlign w:val="center"/>
          </w:tcPr>
          <w:p>
            <w:pPr>
              <w:jc w:val="center"/>
              <w:rPr>
                <w:rFonts w:hint="default" w:eastAsia="仿宋_GB2312"/>
                <w:sz w:val="24"/>
                <w:szCs w:val="24"/>
                <w:lang w:val="en-US"/>
              </w:rPr>
            </w:pPr>
            <w:r>
              <w:rPr>
                <w:rFonts w:hint="eastAsia" w:ascii="仿宋" w:hAnsi="仿宋" w:eastAsia="仿宋" w:cs="仿宋"/>
                <w:kern w:val="2"/>
                <w:sz w:val="24"/>
                <w:szCs w:val="24"/>
                <w:lang w:val="en-US" w:eastAsia="zh-CN" w:bidi="ar-SA"/>
              </w:rPr>
              <w:t>专科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4"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61" w:type="pct"/>
            <w:vAlign w:val="center"/>
          </w:tcPr>
          <w:p>
            <w:pPr>
              <w:jc w:val="center"/>
              <w:rPr>
                <w:rFonts w:eastAsia="仿宋_GB2312"/>
                <w:sz w:val="24"/>
              </w:rPr>
            </w:pPr>
            <w:r>
              <w:rPr>
                <w:rFonts w:eastAsia="仿宋_GB2312"/>
                <w:sz w:val="24"/>
              </w:rPr>
              <w:t>出生年月</w:t>
            </w:r>
          </w:p>
        </w:tc>
        <w:tc>
          <w:tcPr>
            <w:tcW w:w="466" w:type="pct"/>
            <w:gridSpan w:val="2"/>
            <w:vAlign w:val="center"/>
          </w:tcPr>
          <w:p>
            <w:pPr>
              <w:jc w:val="center"/>
              <w:rPr>
                <w:rFonts w:hint="default" w:eastAsia="仿宋_GB2312"/>
                <w:sz w:val="24"/>
                <w:lang w:val="en-US" w:eastAsia="zh-CN"/>
              </w:rPr>
            </w:pPr>
            <w:r>
              <w:rPr>
                <w:rFonts w:hint="default" w:eastAsia="仿宋_GB2312"/>
                <w:sz w:val="24"/>
                <w:lang w:val="en-US" w:eastAsia="zh-CN"/>
              </w:rPr>
              <w:t>19</w:t>
            </w:r>
            <w:r>
              <w:rPr>
                <w:rFonts w:hint="eastAsia" w:eastAsia="仿宋_GB2312"/>
                <w:sz w:val="24"/>
                <w:lang w:val="en-US" w:eastAsia="zh-CN"/>
              </w:rPr>
              <w:t>65</w:t>
            </w:r>
            <w:r>
              <w:rPr>
                <w:rFonts w:hint="default" w:eastAsia="仿宋_GB2312"/>
                <w:sz w:val="24"/>
                <w:lang w:val="en-US" w:eastAsia="zh-CN"/>
              </w:rPr>
              <w:t>.</w:t>
            </w:r>
            <w:r>
              <w:rPr>
                <w:rFonts w:hint="eastAsia" w:eastAsia="仿宋_GB2312"/>
                <w:sz w:val="24"/>
                <w:lang w:val="en-US" w:eastAsia="zh-CN"/>
              </w:rPr>
              <w:t>6</w:t>
            </w:r>
          </w:p>
        </w:tc>
        <w:tc>
          <w:tcPr>
            <w:tcW w:w="820"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8" w:type="pct"/>
            <w:gridSpan w:val="3"/>
            <w:vAlign w:val="center"/>
          </w:tcPr>
          <w:p>
            <w:pPr>
              <w:jc w:val="center"/>
              <w:rPr>
                <w:rFonts w:eastAsia="仿宋_GB2312"/>
                <w:sz w:val="24"/>
              </w:rPr>
            </w:pPr>
            <w:r>
              <w:rPr>
                <w:rFonts w:eastAsia="仿宋_GB2312"/>
                <w:sz w:val="24"/>
              </w:rPr>
              <w:t>最后学历</w:t>
            </w:r>
          </w:p>
        </w:tc>
        <w:tc>
          <w:tcPr>
            <w:tcW w:w="495"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09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905" w:type="pct"/>
            <w:gridSpan w:val="11"/>
            <w:vAlign w:val="center"/>
          </w:tcPr>
          <w:p>
            <w:pPr>
              <w:jc w:val="both"/>
              <w:rPr>
                <w:rFonts w:eastAsia="仿宋_GB2312"/>
                <w:sz w:val="24"/>
              </w:rPr>
            </w:pPr>
            <w:r>
              <w:rPr>
                <w:rFonts w:eastAsia="仿宋_GB2312"/>
                <w:sz w:val="24"/>
              </w:rPr>
              <w:t>云南艺术学院舞蹈学院</w:t>
            </w:r>
          </w:p>
          <w:p>
            <w:pPr>
              <w:jc w:val="both"/>
              <w:rPr>
                <w:rFonts w:eastAsia="仿宋_GB2312"/>
                <w:sz w:val="24"/>
              </w:rPr>
            </w:pPr>
            <w:r>
              <w:rPr>
                <w:rFonts w:eastAsia="仿宋_GB2312"/>
                <w:sz w:val="24"/>
              </w:rPr>
              <w:t>①1986年9月至1989年6月在云南艺术学院舞蹈系专科（表演、教育专业）学习</w:t>
            </w:r>
          </w:p>
          <w:p>
            <w:pPr>
              <w:jc w:val="both"/>
              <w:rPr>
                <w:rFonts w:eastAsia="仿宋_GB2312"/>
                <w:sz w:val="24"/>
              </w:rPr>
            </w:pPr>
            <w:r>
              <w:rPr>
                <w:rFonts w:eastAsia="仿宋_GB2312"/>
                <w:sz w:val="24"/>
              </w:rPr>
              <w:t>②2006年1月至2009年3月在云南艺术学院舞蹈学院本科（专升本编导专业）学习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09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905" w:type="pct"/>
            <w:gridSpan w:val="11"/>
            <w:vAlign w:val="center"/>
          </w:tcPr>
          <w:p>
            <w:pPr>
              <w:jc w:val="center"/>
              <w:rPr>
                <w:rFonts w:eastAsia="仿宋_GB2312"/>
                <w:sz w:val="24"/>
              </w:rPr>
            </w:pPr>
            <w:r>
              <w:rPr>
                <w:rFonts w:hint="eastAsia" w:eastAsia="仿宋_GB2312"/>
                <w:sz w:val="24"/>
                <w:lang w:val="en-US" w:eastAsia="zh-CN"/>
              </w:rPr>
              <w:t>舞蹈表演、</w:t>
            </w:r>
            <w:r>
              <w:rPr>
                <w:rFonts w:eastAsia="仿宋_GB2312"/>
                <w:sz w:val="24"/>
              </w:rPr>
              <w:t>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3</w:t>
            </w:r>
            <w:r>
              <w:rPr>
                <w:rFonts w:eastAsia="仿宋_GB2312"/>
                <w:sz w:val="24"/>
              </w:rPr>
              <w:t xml:space="preserve">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3</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7</w:t>
            </w:r>
            <w:r>
              <w:rPr>
                <w:rFonts w:eastAsia="仿宋_GB2312"/>
                <w:sz w:val="24"/>
              </w:rPr>
              <w:t xml:space="preserve"> 项；其中：国家级项目 </w:t>
            </w:r>
            <w:r>
              <w:rPr>
                <w:rFonts w:hint="eastAsia" w:eastAsia="仿宋_GB2312"/>
                <w:sz w:val="24"/>
                <w:lang w:val="en-US" w:eastAsia="zh-CN"/>
              </w:rPr>
              <w:t>2</w:t>
            </w:r>
            <w:r>
              <w:rPr>
                <w:rFonts w:eastAsia="仿宋_GB2312"/>
                <w:sz w:val="24"/>
              </w:rPr>
              <w:t xml:space="preserve"> 项，省部级项目 </w:t>
            </w:r>
            <w:r>
              <w:rPr>
                <w:rFonts w:hint="eastAsia" w:eastAsia="仿宋_GB2312"/>
                <w:sz w:val="24"/>
                <w:lang w:val="en-US" w:eastAsia="zh-CN"/>
              </w:rPr>
              <w:t>4</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134</w:t>
            </w:r>
            <w:r>
              <w:rPr>
                <w:rFonts w:eastAsia="仿宋_GB2312"/>
                <w:sz w:val="24"/>
              </w:rPr>
              <w:t xml:space="preserve"> 万元， 年均 </w:t>
            </w:r>
            <w:r>
              <w:rPr>
                <w:rFonts w:hint="eastAsia" w:eastAsia="仿宋_GB2312"/>
                <w:sz w:val="24"/>
                <w:lang w:val="en-US" w:eastAsia="zh-CN"/>
              </w:rPr>
              <w:t>45</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864</w:t>
            </w:r>
            <w:r>
              <w:rPr>
                <w:rFonts w:eastAsia="仿宋_GB2312"/>
                <w:sz w:val="24"/>
              </w:rPr>
              <w:t xml:space="preserve"> 学时；指导本科毕业设计共 </w:t>
            </w:r>
            <w:r>
              <w:rPr>
                <w:rFonts w:hint="eastAsia" w:eastAsia="仿宋_GB2312"/>
                <w:sz w:val="24"/>
                <w:lang w:val="en-US" w:eastAsia="zh-CN"/>
              </w:rPr>
              <w:t>25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111" w:type="pct"/>
            <w:gridSpan w:val="6"/>
            <w:vAlign w:val="center"/>
          </w:tcPr>
          <w:p>
            <w:pPr>
              <w:jc w:val="center"/>
              <w:rPr>
                <w:rFonts w:eastAsia="仿宋_GB2312"/>
                <w:sz w:val="24"/>
              </w:rPr>
            </w:pPr>
            <w:r>
              <w:rPr>
                <w:rFonts w:eastAsia="仿宋_GB2312"/>
                <w:sz w:val="24"/>
              </w:rPr>
              <w:t>等级及签发单位、时间</w:t>
            </w:r>
          </w:p>
        </w:tc>
        <w:tc>
          <w:tcPr>
            <w:tcW w:w="85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57" w:type="pct"/>
            <w:gridSpan w:val="2"/>
            <w:vAlign w:val="center"/>
          </w:tcPr>
          <w:p>
            <w:pPr>
              <w:jc w:val="center"/>
              <w:rPr>
                <w:rFonts w:eastAsia="仿宋_GB2312"/>
                <w:sz w:val="24"/>
              </w:rPr>
            </w:pPr>
            <w:r>
              <w:rPr>
                <w:rFonts w:eastAsia="仿宋_GB2312"/>
                <w:sz w:val="24"/>
              </w:rPr>
              <w:t>项目来源</w:t>
            </w:r>
          </w:p>
        </w:tc>
        <w:tc>
          <w:tcPr>
            <w:tcW w:w="840" w:type="pct"/>
            <w:gridSpan w:val="2"/>
            <w:vAlign w:val="center"/>
          </w:tcPr>
          <w:p>
            <w:pPr>
              <w:jc w:val="center"/>
              <w:rPr>
                <w:rFonts w:eastAsia="仿宋_GB2312"/>
                <w:sz w:val="24"/>
              </w:rPr>
            </w:pPr>
            <w:r>
              <w:rPr>
                <w:rFonts w:eastAsia="仿宋_GB2312"/>
                <w:sz w:val="24"/>
              </w:rPr>
              <w:t>起讫时间</w:t>
            </w:r>
          </w:p>
        </w:tc>
        <w:tc>
          <w:tcPr>
            <w:tcW w:w="613" w:type="pct"/>
            <w:gridSpan w:val="2"/>
            <w:vAlign w:val="center"/>
          </w:tcPr>
          <w:p>
            <w:pPr>
              <w:jc w:val="center"/>
              <w:rPr>
                <w:rFonts w:eastAsia="仿宋_GB2312"/>
                <w:sz w:val="24"/>
              </w:rPr>
            </w:pPr>
            <w:r>
              <w:rPr>
                <w:rFonts w:eastAsia="仿宋_GB2312"/>
                <w:sz w:val="24"/>
              </w:rPr>
              <w:t>经费</w:t>
            </w:r>
          </w:p>
        </w:tc>
        <w:tc>
          <w:tcPr>
            <w:tcW w:w="85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1</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57" w:type="pct"/>
            <w:gridSpan w:val="2"/>
            <w:vAlign w:val="center"/>
          </w:tcPr>
          <w:p>
            <w:pPr>
              <w:jc w:val="center"/>
              <w:rPr>
                <w:rFonts w:eastAsia="仿宋_GB2312"/>
                <w:sz w:val="24"/>
              </w:rPr>
            </w:pPr>
            <w:r>
              <w:rPr>
                <w:rFonts w:eastAsia="仿宋_GB2312"/>
                <w:sz w:val="24"/>
              </w:rPr>
              <w:t>授课对象</w:t>
            </w:r>
          </w:p>
        </w:tc>
        <w:tc>
          <w:tcPr>
            <w:tcW w:w="351"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3" w:type="pct"/>
            <w:gridSpan w:val="3"/>
            <w:vAlign w:val="center"/>
          </w:tcPr>
          <w:p>
            <w:pPr>
              <w:jc w:val="center"/>
              <w:rPr>
                <w:rFonts w:eastAsia="仿宋_GB2312"/>
                <w:sz w:val="24"/>
              </w:rPr>
            </w:pPr>
            <w:r>
              <w:rPr>
                <w:rFonts w:eastAsia="仿宋_GB2312"/>
                <w:sz w:val="24"/>
              </w:rPr>
              <w:t>课程性质</w:t>
            </w:r>
          </w:p>
        </w:tc>
        <w:tc>
          <w:tcPr>
            <w:tcW w:w="61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2020級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23</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6</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剧目排练</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17</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剧目排练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中国古典舞身韵</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2022級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18</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4</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中国古典舞身韵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芭蕾舞教学</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2022級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18</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芭蕾舞教学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09"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90"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480" w:firstLineChars="2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981"/>
        <w:gridCol w:w="161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981" w:type="dxa"/>
            <w:vAlign w:val="center"/>
          </w:tcPr>
          <w:p>
            <w:pPr>
              <w:ind w:left="-105" w:leftChars="-50" w:right="-105" w:rightChars="-50"/>
              <w:jc w:val="center"/>
              <w:rPr>
                <w:rFonts w:eastAsia="仿宋_GB2312"/>
                <w:b/>
                <w:sz w:val="24"/>
              </w:rPr>
            </w:pPr>
            <w:r>
              <w:rPr>
                <w:rFonts w:eastAsia="仿宋_GB2312"/>
                <w:b/>
                <w:sz w:val="24"/>
              </w:rPr>
              <w:t>现从事专业</w:t>
            </w:r>
          </w:p>
        </w:tc>
        <w:tc>
          <w:tcPr>
            <w:tcW w:w="161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pStyle w:val="14"/>
              <w:jc w:val="center"/>
              <w:rPr>
                <w:rFonts w:hint="eastAsia" w:ascii="仿宋" w:hAnsi="仿宋" w:eastAsia="仿宋" w:cs="仿宋"/>
                <w:kern w:val="2"/>
                <w:sz w:val="18"/>
                <w:szCs w:val="18"/>
                <w:lang w:val="zh-CN" w:eastAsia="en-US" w:bidi="ar-SA"/>
              </w:rPr>
            </w:pPr>
            <w:r>
              <w:rPr>
                <w:rFonts w:hint="eastAsia" w:ascii="仿宋" w:hAnsi="仿宋" w:eastAsia="仿宋" w:cs="仿宋"/>
                <w:sz w:val="18"/>
                <w:szCs w:val="18"/>
                <w:lang w:val="en-US" w:eastAsia="en-US"/>
              </w:rPr>
              <w:t>朱红</w:t>
            </w:r>
          </w:p>
        </w:tc>
        <w:tc>
          <w:tcPr>
            <w:tcW w:w="550"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女</w:t>
            </w:r>
          </w:p>
        </w:tc>
        <w:tc>
          <w:tcPr>
            <w:tcW w:w="536" w:type="dxa"/>
            <w:vAlign w:val="center"/>
          </w:tcPr>
          <w:p>
            <w:pPr>
              <w:pStyle w:val="14"/>
              <w:jc w:val="center"/>
              <w:rPr>
                <w:rFonts w:hint="default"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65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舞蹈剧目排练、中国民族民间舞</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朱维青</w:t>
            </w:r>
          </w:p>
        </w:tc>
        <w:tc>
          <w:tcPr>
            <w:tcW w:w="550" w:type="dxa"/>
            <w:vAlign w:val="center"/>
          </w:tcPr>
          <w:p>
            <w:pPr>
              <w:keepNext w:val="0"/>
              <w:keepLines w:val="0"/>
              <w:widowControl/>
              <w:suppressLineNumbers w:val="0"/>
              <w:autoSpaceDE w:val="0"/>
              <w:autoSpaceDN w:val="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中国舞蹈史、舞蹈作品赏析、中国民族民间舞</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唐云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58</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舞蹈剧目排练、舞蹈基本功训练</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zh-CN" w:eastAsia="en-US"/>
              </w:rPr>
              <w:t>殷宏光</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北京舞蹈学院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剧目排练</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舞蹈编导常识、舞蹈基本功训练</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何文婷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舞蹈团团长</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北京舞蹈学院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舞蹈基本功训练、中国古典舞身韵</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刘虹</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国家二级编导</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舞蹈基础技巧、舞蹈编导常识</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何楚芊</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keepNext w:val="0"/>
              <w:keepLines w:val="0"/>
              <w:widowControl/>
              <w:suppressLineNumbers w:val="0"/>
              <w:autoSpaceDE w:val="0"/>
              <w:autoSpaceDN w:val="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舞蹈基础技巧、舞蹈基本功训练、艺术概论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李皓月</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长春师范大学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舞蹈教学与应用、舞蹈基础技巧</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宣尚斌</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北京体育大学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中国民族民间舞</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常虹</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中国民族民间舞</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胡腾藤</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35</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四川大学</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民俗舞专业</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现代舞</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云南少数民族代表性舞蹈</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金恩雨</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昆明学院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舞蹈基本功训练</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方茹</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北京舞蹈学院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中国古典舞</w:t>
            </w:r>
          </w:p>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中国古典舞身韵</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赵小强</w:t>
            </w:r>
          </w:p>
        </w:tc>
        <w:tc>
          <w:tcPr>
            <w:tcW w:w="550"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舞蹈剧目排练</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张帅</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沈阳音乐学院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中国古典舞舞蹈表演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中国古典舞身韵</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艺术概论</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sz w:val="18"/>
                <w:szCs w:val="18"/>
                <w:lang w:val="en-US" w:eastAsia="zh-CN"/>
              </w:rPr>
              <w:t>何楚芊</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舞蹈编导常识</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sz w:val="18"/>
                <w:szCs w:val="18"/>
                <w:lang w:val="zh-CN" w:eastAsia="en-US"/>
              </w:rPr>
              <w:t>殷宏光、</w:t>
            </w:r>
            <w:r>
              <w:rPr>
                <w:rFonts w:hint="eastAsia" w:ascii="仿宋" w:hAnsi="仿宋" w:eastAsia="仿宋" w:cs="仿宋"/>
                <w:sz w:val="18"/>
                <w:szCs w:val="18"/>
                <w:lang w:val="en-US" w:eastAsia="zh-CN"/>
              </w:rPr>
              <w:t>刘虹</w:t>
            </w:r>
          </w:p>
        </w:tc>
        <w:tc>
          <w:tcPr>
            <w:tcW w:w="122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舞蹈基本功训练</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384</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kern w:val="2"/>
                <w:sz w:val="18"/>
                <w:szCs w:val="18"/>
                <w:lang w:val="en-US" w:eastAsia="zh-CN" w:bidi="ar-SA"/>
              </w:rPr>
              <w:t>唐云、</w:t>
            </w:r>
            <w:r>
              <w:rPr>
                <w:rFonts w:hint="eastAsia" w:ascii="仿宋" w:hAnsi="仿宋" w:eastAsia="仿宋" w:cs="仿宋"/>
                <w:sz w:val="18"/>
                <w:szCs w:val="18"/>
                <w:lang w:val="zh-CN" w:eastAsia="en-US"/>
              </w:rPr>
              <w:t>殷宏光、</w:t>
            </w:r>
            <w:r>
              <w:rPr>
                <w:rFonts w:hint="default" w:ascii="仿宋" w:hAnsi="仿宋" w:eastAsia="仿宋" w:cs="仿宋"/>
                <w:kern w:val="2"/>
                <w:sz w:val="18"/>
                <w:szCs w:val="18"/>
                <w:lang w:val="en-US" w:eastAsia="zh-CN" w:bidi="ar-SA"/>
              </w:rPr>
              <w:t>何文婷</w:t>
            </w:r>
            <w:r>
              <w:rPr>
                <w:rFonts w:hint="eastAsia" w:ascii="仿宋" w:hAnsi="仿宋" w:eastAsia="仿宋" w:cs="仿宋"/>
                <w:kern w:val="2"/>
                <w:sz w:val="18"/>
                <w:szCs w:val="18"/>
                <w:lang w:val="en-US" w:eastAsia="zh-CN" w:bidi="ar-SA"/>
              </w:rPr>
              <w:t>、</w:t>
            </w:r>
            <w:r>
              <w:rPr>
                <w:rFonts w:hint="eastAsia" w:ascii="仿宋" w:hAnsi="仿宋" w:eastAsia="仿宋" w:cs="仿宋"/>
                <w:sz w:val="18"/>
                <w:szCs w:val="18"/>
                <w:lang w:val="en-US" w:eastAsia="zh-CN"/>
              </w:rPr>
              <w:t>何楚芊、金恩雨</w:t>
            </w:r>
          </w:p>
        </w:tc>
        <w:tc>
          <w:tcPr>
            <w:tcW w:w="122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中国古典舞身韵</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64</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default" w:ascii="仿宋" w:hAnsi="仿宋" w:eastAsia="仿宋" w:cs="仿宋"/>
                <w:kern w:val="2"/>
                <w:sz w:val="18"/>
                <w:szCs w:val="18"/>
                <w:lang w:val="en-US" w:eastAsia="zh-CN" w:bidi="ar-SA"/>
              </w:rPr>
              <w:t>何文婷</w:t>
            </w:r>
            <w:r>
              <w:rPr>
                <w:rFonts w:hint="eastAsia" w:ascii="仿宋" w:hAnsi="仿宋" w:eastAsia="仿宋" w:cs="仿宋"/>
                <w:sz w:val="18"/>
                <w:szCs w:val="18"/>
                <w:lang w:val="en-US" w:eastAsia="zh-CN"/>
              </w:rPr>
              <w:t>、方茹、张帅</w:t>
            </w:r>
          </w:p>
        </w:tc>
        <w:tc>
          <w:tcPr>
            <w:tcW w:w="122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5</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中国民族民间舞</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320</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sz w:val="18"/>
                <w:szCs w:val="18"/>
                <w:lang w:val="en-US" w:eastAsia="en-US"/>
              </w:rPr>
              <w:t>朱红</w:t>
            </w:r>
            <w:r>
              <w:rPr>
                <w:rFonts w:hint="eastAsia" w:ascii="仿宋" w:hAnsi="仿宋" w:eastAsia="仿宋" w:cs="仿宋"/>
                <w:sz w:val="18"/>
                <w:szCs w:val="18"/>
                <w:lang w:val="en-US" w:eastAsia="zh-CN"/>
              </w:rPr>
              <w:t>、</w:t>
            </w:r>
            <w:r>
              <w:rPr>
                <w:rFonts w:hint="eastAsia" w:ascii="仿宋" w:hAnsi="仿宋" w:eastAsia="仿宋" w:cs="仿宋"/>
                <w:kern w:val="2"/>
                <w:sz w:val="18"/>
                <w:szCs w:val="18"/>
                <w:lang w:val="en-US" w:eastAsia="zh-CN" w:bidi="ar-SA"/>
              </w:rPr>
              <w:t>朱维青、</w:t>
            </w:r>
            <w:r>
              <w:rPr>
                <w:rFonts w:hint="eastAsia" w:ascii="仿宋" w:hAnsi="仿宋" w:eastAsia="仿宋" w:cs="仿宋"/>
                <w:sz w:val="18"/>
                <w:szCs w:val="18"/>
                <w:lang w:val="en-US" w:eastAsia="zh-CN"/>
              </w:rPr>
              <w:t>宣尚斌、常虹</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lang w:val="en-US" w:eastAsia="zh-CN"/>
              </w:rPr>
              <w:t>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6</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sz w:val="21"/>
                <w:szCs w:val="21"/>
              </w:rPr>
              <w:t>舞蹈基础技巧</w:t>
            </w:r>
          </w:p>
        </w:tc>
        <w:tc>
          <w:tcPr>
            <w:tcW w:w="1214"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128</w:t>
            </w:r>
          </w:p>
        </w:tc>
        <w:tc>
          <w:tcPr>
            <w:tcW w:w="1035" w:type="dxa"/>
            <w:vAlign w:val="center"/>
          </w:tcPr>
          <w:p>
            <w:pPr>
              <w:pStyle w:val="14"/>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sz w:val="18"/>
                <w:szCs w:val="18"/>
                <w:lang w:val="en-US" w:eastAsia="zh-CN"/>
              </w:rPr>
              <w:t>何楚芊、李皓月</w:t>
            </w:r>
          </w:p>
        </w:tc>
        <w:tc>
          <w:tcPr>
            <w:tcW w:w="1225" w:type="dxa"/>
            <w:vAlign w:val="center"/>
          </w:tcPr>
          <w:p>
            <w:pPr>
              <w:pStyle w:val="14"/>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sz w:val="21"/>
                <w:szCs w:val="21"/>
              </w:rPr>
            </w:pPr>
            <w:r>
              <w:rPr>
                <w:rFonts w:eastAsia="仿宋_GB2312"/>
                <w:sz w:val="21"/>
                <w:szCs w:val="21"/>
              </w:rPr>
              <w:t>专业名称</w:t>
            </w:r>
          </w:p>
        </w:tc>
        <w:tc>
          <w:tcPr>
            <w:tcW w:w="4107" w:type="dxa"/>
            <w:gridSpan w:val="5"/>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舞蹈表演</w:t>
            </w:r>
          </w:p>
        </w:tc>
        <w:tc>
          <w:tcPr>
            <w:tcW w:w="1518" w:type="dxa"/>
            <w:vAlign w:val="center"/>
          </w:tcPr>
          <w:p>
            <w:pPr>
              <w:widowControl/>
              <w:jc w:val="center"/>
              <w:rPr>
                <w:rFonts w:eastAsia="仿宋_GB2312"/>
                <w:sz w:val="21"/>
                <w:szCs w:val="21"/>
              </w:rPr>
            </w:pPr>
            <w:r>
              <w:rPr>
                <w:rFonts w:eastAsia="仿宋_GB2312"/>
                <w:sz w:val="21"/>
                <w:szCs w:val="21"/>
              </w:rPr>
              <w:t>开办经费及来源</w:t>
            </w:r>
          </w:p>
        </w:tc>
        <w:tc>
          <w:tcPr>
            <w:tcW w:w="2225" w:type="dxa"/>
            <w:gridSpan w:val="4"/>
            <w:vAlign w:val="center"/>
          </w:tcPr>
          <w:p>
            <w:pPr>
              <w:widowControl/>
              <w:jc w:val="center"/>
              <w:rPr>
                <w:rFonts w:hint="eastAsia" w:eastAsia="仿宋_GB2312"/>
                <w:sz w:val="21"/>
                <w:szCs w:val="21"/>
                <w:lang w:val="en-US" w:eastAsia="zh-CN"/>
              </w:rPr>
            </w:pPr>
            <w:r>
              <w:rPr>
                <w:rFonts w:hint="eastAsia" w:eastAsia="仿宋_GB2312"/>
                <w:sz w:val="21"/>
                <w:szCs w:val="21"/>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sz w:val="21"/>
                <w:szCs w:val="21"/>
              </w:rPr>
            </w:pPr>
            <w:r>
              <w:rPr>
                <w:rFonts w:eastAsia="仿宋_GB2312"/>
                <w:sz w:val="21"/>
                <w:szCs w:val="21"/>
              </w:rPr>
              <w:t>申报专业副高及以上职称(在岗)人数</w:t>
            </w:r>
          </w:p>
        </w:tc>
        <w:tc>
          <w:tcPr>
            <w:tcW w:w="814" w:type="dxa"/>
            <w:vAlign w:val="center"/>
          </w:tcPr>
          <w:p>
            <w:pPr>
              <w:jc w:val="center"/>
              <w:rPr>
                <w:rFonts w:hint="default" w:eastAsia="仿宋_GB2312"/>
                <w:sz w:val="21"/>
                <w:szCs w:val="21"/>
                <w:lang w:val="en-US" w:eastAsia="zh-CN"/>
              </w:rPr>
            </w:pPr>
            <w:r>
              <w:rPr>
                <w:rFonts w:hint="eastAsia" w:eastAsia="仿宋_GB2312"/>
                <w:sz w:val="21"/>
                <w:szCs w:val="21"/>
                <w:lang w:val="en-US" w:eastAsia="zh-CN"/>
              </w:rPr>
              <w:t>15</w:t>
            </w:r>
          </w:p>
        </w:tc>
        <w:tc>
          <w:tcPr>
            <w:tcW w:w="1414" w:type="dxa"/>
            <w:vAlign w:val="center"/>
          </w:tcPr>
          <w:p>
            <w:pPr>
              <w:widowControl/>
              <w:jc w:val="center"/>
              <w:rPr>
                <w:rFonts w:eastAsia="仿宋_GB2312"/>
                <w:sz w:val="21"/>
                <w:szCs w:val="21"/>
              </w:rPr>
            </w:pPr>
            <w:r>
              <w:rPr>
                <w:rFonts w:eastAsia="仿宋_GB2312"/>
                <w:sz w:val="21"/>
                <w:szCs w:val="21"/>
              </w:rPr>
              <w:t>其中该专业</w:t>
            </w:r>
          </w:p>
          <w:p>
            <w:pPr>
              <w:widowControl/>
              <w:jc w:val="center"/>
              <w:rPr>
                <w:rFonts w:eastAsia="仿宋_GB2312"/>
                <w:sz w:val="21"/>
                <w:szCs w:val="21"/>
              </w:rPr>
            </w:pPr>
            <w:r>
              <w:rPr>
                <w:rFonts w:eastAsia="仿宋_GB2312"/>
                <w:sz w:val="21"/>
                <w:szCs w:val="21"/>
              </w:rPr>
              <w:t>专职在岗人数</w:t>
            </w:r>
          </w:p>
        </w:tc>
        <w:tc>
          <w:tcPr>
            <w:tcW w:w="1134" w:type="dxa"/>
            <w:gridSpan w:val="2"/>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11</w:t>
            </w:r>
          </w:p>
        </w:tc>
        <w:tc>
          <w:tcPr>
            <w:tcW w:w="1518" w:type="dxa"/>
            <w:vAlign w:val="center"/>
          </w:tcPr>
          <w:p>
            <w:pPr>
              <w:widowControl/>
              <w:jc w:val="center"/>
              <w:rPr>
                <w:rFonts w:eastAsia="仿宋_GB2312"/>
                <w:sz w:val="21"/>
                <w:szCs w:val="21"/>
              </w:rPr>
            </w:pPr>
            <w:r>
              <w:rPr>
                <w:rFonts w:eastAsia="仿宋_GB2312"/>
                <w:sz w:val="21"/>
                <w:szCs w:val="21"/>
              </w:rPr>
              <w:t>其中校内</w:t>
            </w:r>
          </w:p>
          <w:p>
            <w:pPr>
              <w:widowControl/>
              <w:jc w:val="center"/>
              <w:rPr>
                <w:rFonts w:eastAsia="仿宋_GB2312"/>
                <w:sz w:val="21"/>
                <w:szCs w:val="21"/>
              </w:rPr>
            </w:pPr>
            <w:r>
              <w:rPr>
                <w:rFonts w:eastAsia="仿宋_GB2312"/>
                <w:sz w:val="21"/>
                <w:szCs w:val="21"/>
              </w:rPr>
              <w:t>兼职人数</w:t>
            </w:r>
          </w:p>
        </w:tc>
        <w:tc>
          <w:tcPr>
            <w:tcW w:w="774" w:type="dxa"/>
            <w:vAlign w:val="center"/>
          </w:tcPr>
          <w:p>
            <w:pPr>
              <w:widowControl/>
              <w:jc w:val="center"/>
              <w:rPr>
                <w:rFonts w:eastAsia="仿宋_GB2312"/>
                <w:sz w:val="21"/>
                <w:szCs w:val="21"/>
              </w:rPr>
            </w:pPr>
            <w:r>
              <w:rPr>
                <w:rFonts w:hint="eastAsia" w:eastAsia="仿宋_GB2312"/>
                <w:sz w:val="21"/>
                <w:szCs w:val="21"/>
                <w:lang w:val="en-US" w:eastAsia="zh-CN"/>
              </w:rPr>
              <w:t>5</w:t>
            </w:r>
          </w:p>
        </w:tc>
        <w:tc>
          <w:tcPr>
            <w:tcW w:w="975" w:type="dxa"/>
            <w:gridSpan w:val="2"/>
            <w:vAlign w:val="center"/>
          </w:tcPr>
          <w:p>
            <w:pPr>
              <w:widowControl/>
              <w:jc w:val="center"/>
              <w:rPr>
                <w:rFonts w:eastAsia="仿宋_GB2312"/>
                <w:sz w:val="21"/>
                <w:szCs w:val="21"/>
              </w:rPr>
            </w:pPr>
            <w:r>
              <w:rPr>
                <w:rFonts w:eastAsia="仿宋_GB2312"/>
                <w:sz w:val="21"/>
                <w:szCs w:val="21"/>
              </w:rPr>
              <w:t>其中校外兼职人数</w:t>
            </w:r>
          </w:p>
        </w:tc>
        <w:tc>
          <w:tcPr>
            <w:tcW w:w="476" w:type="dxa"/>
            <w:vAlign w:val="center"/>
          </w:tcPr>
          <w:p>
            <w:pPr>
              <w:widowControl/>
              <w:jc w:val="center"/>
              <w:rPr>
                <w:rFonts w:hint="eastAsia" w:eastAsia="仿宋_GB2312"/>
                <w:sz w:val="21"/>
                <w:szCs w:val="21"/>
                <w:lang w:val="en-US" w:eastAsia="zh-CN"/>
              </w:rPr>
            </w:pPr>
            <w:r>
              <w:rPr>
                <w:rFonts w:hint="eastAsia" w:eastAsia="仿宋_GB2312"/>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sz w:val="21"/>
                <w:szCs w:val="21"/>
              </w:rPr>
            </w:pPr>
            <w:r>
              <w:rPr>
                <w:rFonts w:eastAsia="仿宋_GB2312"/>
                <w:sz w:val="21"/>
                <w:szCs w:val="21"/>
              </w:rPr>
              <w:t>是否具备开办该</w:t>
            </w:r>
          </w:p>
          <w:p>
            <w:pPr>
              <w:jc w:val="center"/>
              <w:rPr>
                <w:rFonts w:eastAsia="仿宋_GB2312"/>
                <w:sz w:val="21"/>
                <w:szCs w:val="21"/>
              </w:rPr>
            </w:pPr>
            <w:r>
              <w:rPr>
                <w:rFonts w:eastAsia="仿宋_GB2312"/>
                <w:sz w:val="21"/>
                <w:szCs w:val="21"/>
              </w:rPr>
              <w:t>专业所必需的图书资料</w:t>
            </w:r>
          </w:p>
        </w:tc>
        <w:tc>
          <w:tcPr>
            <w:tcW w:w="814" w:type="dxa"/>
            <w:tcBorders>
              <w:bottom w:val="double" w:color="auto" w:sz="4" w:space="0"/>
            </w:tcBorders>
            <w:vAlign w:val="center"/>
          </w:tcPr>
          <w:p>
            <w:pPr>
              <w:jc w:val="center"/>
              <w:rPr>
                <w:rFonts w:hint="eastAsia" w:eastAsia="仿宋_GB2312"/>
                <w:sz w:val="21"/>
                <w:szCs w:val="21"/>
                <w:lang w:val="en-US" w:eastAsia="zh-CN"/>
              </w:rPr>
            </w:pPr>
            <w:r>
              <w:rPr>
                <w:rFonts w:hint="eastAsia" w:eastAsia="仿宋_GB2312"/>
                <w:sz w:val="21"/>
                <w:szCs w:val="21"/>
                <w:lang w:val="en-US" w:eastAsia="zh-CN"/>
              </w:rPr>
              <w:t>是</w:t>
            </w:r>
          </w:p>
        </w:tc>
        <w:tc>
          <w:tcPr>
            <w:tcW w:w="1790" w:type="dxa"/>
            <w:gridSpan w:val="2"/>
            <w:tcBorders>
              <w:bottom w:val="double" w:color="auto" w:sz="4" w:space="0"/>
            </w:tcBorders>
            <w:vAlign w:val="center"/>
          </w:tcPr>
          <w:p>
            <w:pPr>
              <w:widowControl/>
              <w:jc w:val="center"/>
              <w:rPr>
                <w:rFonts w:eastAsia="仿宋_GB2312"/>
                <w:sz w:val="21"/>
                <w:szCs w:val="21"/>
              </w:rPr>
            </w:pPr>
            <w:r>
              <w:rPr>
                <w:rFonts w:eastAsia="仿宋_GB2312"/>
                <w:sz w:val="21"/>
                <w:szCs w:val="21"/>
              </w:rPr>
              <w:t>可用于该专业的</w:t>
            </w:r>
          </w:p>
          <w:p>
            <w:pPr>
              <w:widowControl/>
              <w:jc w:val="center"/>
              <w:rPr>
                <w:rFonts w:eastAsia="仿宋_GB2312"/>
                <w:sz w:val="21"/>
                <w:szCs w:val="21"/>
              </w:rPr>
            </w:pPr>
            <w:r>
              <w:rPr>
                <w:rFonts w:eastAsia="仿宋_GB2312"/>
                <w:sz w:val="21"/>
                <w:szCs w:val="21"/>
              </w:rPr>
              <w:t>教学实验设备</w:t>
            </w:r>
          </w:p>
          <w:p>
            <w:pPr>
              <w:widowControl/>
              <w:jc w:val="center"/>
              <w:rPr>
                <w:rFonts w:eastAsia="仿宋_GB2312"/>
                <w:sz w:val="21"/>
                <w:szCs w:val="21"/>
              </w:rPr>
            </w:pPr>
            <w:r>
              <w:rPr>
                <w:rFonts w:eastAsia="仿宋_GB2312"/>
                <w:sz w:val="21"/>
                <w:szCs w:val="21"/>
              </w:rPr>
              <w:t>（千元以上）</w:t>
            </w:r>
          </w:p>
        </w:tc>
        <w:tc>
          <w:tcPr>
            <w:tcW w:w="2276" w:type="dxa"/>
            <w:gridSpan w:val="2"/>
            <w:tcBorders>
              <w:bottom w:val="double" w:color="auto" w:sz="4" w:space="0"/>
            </w:tcBorders>
            <w:vAlign w:val="center"/>
          </w:tcPr>
          <w:p>
            <w:pPr>
              <w:widowControl/>
              <w:ind w:firstLine="210" w:firstLineChars="100"/>
              <w:jc w:val="center"/>
              <w:rPr>
                <w:rFonts w:eastAsia="仿宋_GB2312"/>
                <w:sz w:val="21"/>
                <w:szCs w:val="21"/>
              </w:rPr>
            </w:pPr>
            <w:r>
              <w:rPr>
                <w:rFonts w:hint="eastAsia" w:eastAsia="仿宋_GB2312"/>
                <w:sz w:val="21"/>
                <w:szCs w:val="21"/>
                <w:lang w:val="en-US" w:eastAsia="zh-CN"/>
              </w:rPr>
              <w:t>64</w:t>
            </w:r>
            <w:r>
              <w:rPr>
                <w:rFonts w:eastAsia="仿宋_GB2312"/>
                <w:sz w:val="21"/>
                <w:szCs w:val="21"/>
              </w:rPr>
              <w:t>（台/件）</w:t>
            </w:r>
          </w:p>
        </w:tc>
        <w:tc>
          <w:tcPr>
            <w:tcW w:w="1174" w:type="dxa"/>
            <w:gridSpan w:val="2"/>
            <w:tcBorders>
              <w:bottom w:val="double" w:color="auto" w:sz="4" w:space="0"/>
            </w:tcBorders>
            <w:vAlign w:val="center"/>
          </w:tcPr>
          <w:p>
            <w:pPr>
              <w:widowControl/>
              <w:jc w:val="center"/>
              <w:rPr>
                <w:rFonts w:eastAsia="仿宋_GB2312"/>
                <w:sz w:val="21"/>
                <w:szCs w:val="21"/>
              </w:rPr>
            </w:pPr>
            <w:r>
              <w:rPr>
                <w:rFonts w:eastAsia="仿宋_GB2312"/>
                <w:sz w:val="21"/>
                <w:szCs w:val="21"/>
              </w:rPr>
              <w:t>总 价 值</w:t>
            </w:r>
          </w:p>
          <w:p>
            <w:pPr>
              <w:jc w:val="center"/>
              <w:rPr>
                <w:rFonts w:eastAsia="仿宋_GB2312"/>
                <w:sz w:val="21"/>
                <w:szCs w:val="21"/>
              </w:rPr>
            </w:pPr>
            <w:r>
              <w:rPr>
                <w:rFonts w:eastAsia="仿宋_GB2312"/>
                <w:sz w:val="21"/>
                <w:szCs w:val="21"/>
              </w:rPr>
              <w:t>（万元）</w:t>
            </w:r>
          </w:p>
        </w:tc>
        <w:tc>
          <w:tcPr>
            <w:tcW w:w="1051" w:type="dxa"/>
            <w:gridSpan w:val="2"/>
            <w:tcBorders>
              <w:bottom w:val="double" w:color="auto" w:sz="4" w:space="0"/>
            </w:tcBorders>
            <w:vAlign w:val="center"/>
          </w:tcPr>
          <w:p>
            <w:pPr>
              <w:jc w:val="center"/>
              <w:rPr>
                <w:rFonts w:hint="default" w:eastAsia="仿宋_GB2312"/>
                <w:sz w:val="21"/>
                <w:szCs w:val="21"/>
                <w:lang w:val="en-US" w:eastAsia="zh-CN"/>
              </w:rPr>
            </w:pPr>
            <w:r>
              <w:rPr>
                <w:rFonts w:hint="eastAsia" w:eastAsia="仿宋_GB2312"/>
                <w:sz w:val="21"/>
                <w:szCs w:val="21"/>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sz w:val="21"/>
                <w:szCs w:val="21"/>
              </w:rPr>
            </w:pPr>
            <w:r>
              <w:rPr>
                <w:rFonts w:eastAsia="仿宋_GB2312"/>
                <w:sz w:val="21"/>
                <w:szCs w:val="21"/>
              </w:rPr>
              <w:t>序</w:t>
            </w:r>
          </w:p>
          <w:p>
            <w:pPr>
              <w:jc w:val="center"/>
              <w:rPr>
                <w:rFonts w:eastAsia="仿宋_GB2312"/>
                <w:sz w:val="21"/>
                <w:szCs w:val="21"/>
              </w:rPr>
            </w:pPr>
            <w:r>
              <w:rPr>
                <w:rFonts w:eastAsia="仿宋_GB2312"/>
                <w:sz w:val="21"/>
                <w:szCs w:val="21"/>
              </w:rPr>
              <w:t>号</w:t>
            </w:r>
          </w:p>
        </w:tc>
        <w:tc>
          <w:tcPr>
            <w:tcW w:w="3863" w:type="dxa"/>
            <w:gridSpan w:val="5"/>
            <w:tcBorders>
              <w:top w:val="double" w:color="auto" w:sz="4" w:space="0"/>
            </w:tcBorders>
            <w:vAlign w:val="center"/>
          </w:tcPr>
          <w:p>
            <w:pPr>
              <w:jc w:val="center"/>
              <w:rPr>
                <w:rFonts w:eastAsia="仿宋_GB2312"/>
                <w:sz w:val="21"/>
                <w:szCs w:val="21"/>
              </w:rPr>
            </w:pPr>
            <w:r>
              <w:rPr>
                <w:rFonts w:eastAsia="仿宋_GB2312"/>
                <w:sz w:val="21"/>
                <w:szCs w:val="21"/>
              </w:rPr>
              <w:t>主要教学设备名称（限10项内）</w:t>
            </w:r>
          </w:p>
        </w:tc>
        <w:tc>
          <w:tcPr>
            <w:tcW w:w="2276" w:type="dxa"/>
            <w:gridSpan w:val="2"/>
            <w:tcBorders>
              <w:top w:val="double" w:color="auto" w:sz="4" w:space="0"/>
            </w:tcBorders>
            <w:vAlign w:val="center"/>
          </w:tcPr>
          <w:p>
            <w:pPr>
              <w:jc w:val="center"/>
              <w:rPr>
                <w:rFonts w:eastAsia="仿宋_GB2312"/>
                <w:sz w:val="21"/>
                <w:szCs w:val="21"/>
              </w:rPr>
            </w:pPr>
            <w:r>
              <w:rPr>
                <w:rFonts w:eastAsia="仿宋_GB2312"/>
                <w:sz w:val="21"/>
                <w:szCs w:val="21"/>
              </w:rPr>
              <w:t>型    号</w:t>
            </w:r>
          </w:p>
          <w:p>
            <w:pPr>
              <w:jc w:val="center"/>
              <w:rPr>
                <w:rFonts w:eastAsia="仿宋_GB2312"/>
                <w:sz w:val="21"/>
                <w:szCs w:val="21"/>
              </w:rPr>
            </w:pPr>
            <w:r>
              <w:rPr>
                <w:rFonts w:eastAsia="仿宋_GB2312"/>
                <w:sz w:val="21"/>
                <w:szCs w:val="21"/>
              </w:rPr>
              <w:t>规    格</w:t>
            </w:r>
          </w:p>
        </w:tc>
        <w:tc>
          <w:tcPr>
            <w:tcW w:w="774" w:type="dxa"/>
            <w:tcBorders>
              <w:top w:val="double" w:color="auto" w:sz="4" w:space="0"/>
            </w:tcBorders>
            <w:vAlign w:val="center"/>
          </w:tcPr>
          <w:p>
            <w:pPr>
              <w:jc w:val="center"/>
              <w:rPr>
                <w:rFonts w:eastAsia="仿宋_GB2312"/>
                <w:sz w:val="21"/>
                <w:szCs w:val="21"/>
              </w:rPr>
            </w:pPr>
            <w:r>
              <w:rPr>
                <w:rFonts w:eastAsia="仿宋_GB2312"/>
                <w:sz w:val="21"/>
                <w:szCs w:val="21"/>
              </w:rPr>
              <w:t>台(件)</w:t>
            </w:r>
          </w:p>
        </w:tc>
        <w:tc>
          <w:tcPr>
            <w:tcW w:w="1451" w:type="dxa"/>
            <w:gridSpan w:val="3"/>
            <w:tcBorders>
              <w:top w:val="double" w:color="auto" w:sz="4" w:space="0"/>
            </w:tcBorders>
            <w:vAlign w:val="center"/>
          </w:tcPr>
          <w:p>
            <w:pPr>
              <w:jc w:val="center"/>
              <w:rPr>
                <w:rFonts w:eastAsia="仿宋_GB2312"/>
                <w:sz w:val="21"/>
                <w:szCs w:val="21"/>
              </w:rPr>
            </w:pPr>
            <w:r>
              <w:rPr>
                <w:rFonts w:eastAsia="仿宋_GB2312"/>
                <w:sz w:val="21"/>
                <w:szCs w:val="21"/>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1</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vertAlign w:val="baseline"/>
                <w:lang w:eastAsia="zh-CN"/>
              </w:rPr>
              <w:t>舞台音响系统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i w:val="0"/>
                <w:caps w:val="0"/>
                <w:color w:val="333333"/>
                <w:spacing w:val="0"/>
                <w:sz w:val="21"/>
                <w:szCs w:val="21"/>
                <w:shd w:val="clear" w:fill="FFFFFF"/>
              </w:rPr>
              <w:t>博士Bose</w:t>
            </w:r>
          </w:p>
        </w:tc>
        <w:tc>
          <w:tcPr>
            <w:tcW w:w="774" w:type="dxa"/>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2</w:t>
            </w:r>
          </w:p>
        </w:tc>
        <w:tc>
          <w:tcPr>
            <w:tcW w:w="1451" w:type="dxa"/>
            <w:gridSpan w:val="3"/>
            <w:vAlign w:val="center"/>
          </w:tcPr>
          <w:p>
            <w:pPr>
              <w:widowControl/>
              <w:ind w:firstLine="210" w:firstLineChars="100"/>
              <w:jc w:val="center"/>
              <w:rPr>
                <w:rFonts w:hint="default" w:eastAsia="仿宋_GB2312"/>
                <w:sz w:val="21"/>
                <w:szCs w:val="21"/>
                <w:lang w:val="en-US" w:eastAsia="zh-CN"/>
              </w:rPr>
            </w:pPr>
            <w:r>
              <w:rPr>
                <w:rFonts w:hint="eastAsia" w:eastAsia="仿宋_GB2312"/>
                <w:sz w:val="21"/>
                <w:szCs w:val="21"/>
                <w:lang w:val="en-US" w:eastAsia="zh-CN"/>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2</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vertAlign w:val="baseline"/>
                <w:lang w:eastAsia="zh-CN"/>
              </w:rPr>
              <w:t>舞台灯光系统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i w:val="0"/>
                <w:caps w:val="0"/>
                <w:color w:val="000000" w:themeColor="text1"/>
                <w:spacing w:val="0"/>
                <w:sz w:val="21"/>
                <w:szCs w:val="21"/>
                <w:shd w:val="clear" w:fill="FFFFFF"/>
                <w14:textFill>
                  <w14:solidFill>
                    <w14:schemeClr w14:val="tx1"/>
                  </w14:solidFill>
                </w14:textFill>
              </w:rPr>
              <w:t>珠江</w:t>
            </w:r>
            <w:r>
              <w:rPr>
                <w:rStyle w:val="10"/>
                <w:rFonts w:hint="eastAsia" w:ascii="仿宋" w:hAnsi="仿宋" w:eastAsia="仿宋" w:cs="仿宋"/>
                <w:i w:val="0"/>
                <w:caps w:val="0"/>
                <w:color w:val="000000" w:themeColor="text1"/>
                <w:spacing w:val="0"/>
                <w:sz w:val="21"/>
                <w:szCs w:val="21"/>
                <w:shd w:val="clear" w:fill="FFFFFF"/>
                <w14:textFill>
                  <w14:solidFill>
                    <w14:schemeClr w14:val="tx1"/>
                  </w14:solidFill>
                </w14:textFill>
              </w:rPr>
              <w:t>灯光</w:t>
            </w:r>
          </w:p>
        </w:tc>
        <w:tc>
          <w:tcPr>
            <w:tcW w:w="774" w:type="dxa"/>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2</w:t>
            </w:r>
          </w:p>
        </w:tc>
        <w:tc>
          <w:tcPr>
            <w:tcW w:w="1451" w:type="dxa"/>
            <w:gridSpan w:val="3"/>
            <w:vAlign w:val="center"/>
          </w:tcPr>
          <w:p>
            <w:pPr>
              <w:widowControl/>
              <w:ind w:firstLine="210" w:firstLineChars="100"/>
              <w:jc w:val="center"/>
              <w:rPr>
                <w:rFonts w:hint="default" w:eastAsia="仿宋_GB2312"/>
                <w:sz w:val="21"/>
                <w:szCs w:val="21"/>
                <w:lang w:val="en-US" w:eastAsia="zh-CN"/>
              </w:rPr>
            </w:pPr>
            <w:r>
              <w:rPr>
                <w:rFonts w:hint="eastAsia" w:eastAsia="仿宋_GB2312"/>
                <w:sz w:val="21"/>
                <w:szCs w:val="21"/>
                <w:lang w:val="en-US" w:eastAsia="zh-CN"/>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3</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投影仪</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kern w:val="2"/>
                <w:sz w:val="21"/>
                <w:szCs w:val="21"/>
                <w:shd w:val="clear" w:fill="FFFFFF"/>
                <w:lang w:val="en-US" w:eastAsia="zh-CN" w:bidi="ar-SA"/>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爱普生</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4</w:t>
            </w:r>
          </w:p>
        </w:tc>
        <w:tc>
          <w:tcPr>
            <w:tcW w:w="3863" w:type="dxa"/>
            <w:gridSpan w:val="5"/>
            <w:vAlign w:val="center"/>
          </w:tcPr>
          <w:p>
            <w:pPr>
              <w:pStyle w:val="14"/>
              <w:keepNext w:val="0"/>
              <w:keepLines w:val="0"/>
              <w:pageBreakBefore w:val="0"/>
              <w:widowControl w:val="0"/>
              <w:kinsoku/>
              <w:wordWrap/>
              <w:overflowPunct/>
              <w:topLinePunct w:val="0"/>
              <w:bidi w:val="0"/>
              <w:adjustRightInd/>
              <w:snapToGrid/>
              <w:spacing w:line="240" w:lineRule="auto"/>
              <w:jc w:val="center"/>
              <w:textAlignment w:val="auto"/>
              <w:rPr>
                <w:rFonts w:hint="eastAsia" w:ascii="仿宋" w:hAnsi="仿宋" w:eastAsia="仿宋" w:cs="仿宋"/>
                <w:kern w:val="0"/>
                <w:sz w:val="21"/>
                <w:szCs w:val="21"/>
                <w:lang w:val="en-US" w:eastAsia="zh-CN" w:bidi="zh-CN"/>
              </w:rPr>
            </w:pPr>
            <w:r>
              <w:rPr>
                <w:rFonts w:hint="eastAsia" w:ascii="仿宋" w:hAnsi="仿宋" w:eastAsia="仿宋" w:cs="仿宋"/>
                <w:sz w:val="21"/>
                <w:szCs w:val="21"/>
                <w:lang w:val="en-US" w:eastAsia="zh-CN"/>
              </w:rPr>
              <w:t>电脑</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联想</w:t>
            </w:r>
          </w:p>
        </w:tc>
        <w:tc>
          <w:tcPr>
            <w:tcW w:w="774" w:type="dxa"/>
            <w:vAlign w:val="center"/>
          </w:tcPr>
          <w:p>
            <w:pPr>
              <w:pStyle w:val="14"/>
              <w:keepNext w:val="0"/>
              <w:keepLines w:val="0"/>
              <w:pageBreakBefore w:val="0"/>
              <w:widowControl w:val="0"/>
              <w:kinsoku/>
              <w:wordWrap/>
              <w:overflowPunct/>
              <w:topLinePunct w:val="0"/>
              <w:bidi w:val="0"/>
              <w:adjustRightInd/>
              <w:snapToGrid/>
              <w:spacing w:line="240" w:lineRule="auto"/>
              <w:jc w:val="center"/>
              <w:textAlignment w:val="auto"/>
              <w:rPr>
                <w:rFonts w:hint="default" w:ascii="仿宋" w:hAnsi="仿宋" w:eastAsia="仿宋" w:cs="仿宋"/>
                <w:kern w:val="0"/>
                <w:sz w:val="21"/>
                <w:szCs w:val="21"/>
                <w:lang w:val="en-US" w:eastAsia="zh-CN" w:bidi="zh-CN"/>
              </w:rPr>
            </w:pPr>
            <w:r>
              <w:rPr>
                <w:rFonts w:hint="eastAsia" w:ascii="仿宋" w:hAnsi="仿宋" w:eastAsia="仿宋" w:cs="仿宋"/>
                <w:sz w:val="21"/>
                <w:szCs w:val="21"/>
                <w:lang w:val="en-US" w:eastAsia="zh-CN"/>
              </w:rPr>
              <w:t>40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5</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标准化舞蹈教室设备</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各种品牌</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6</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立式钢琴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珠江</w:t>
            </w:r>
            <w:r>
              <w:rPr>
                <w:rFonts w:hint="eastAsia" w:ascii="仿宋" w:hAnsi="仿宋" w:eastAsia="仿宋" w:cs="仿宋"/>
                <w:kern w:val="2"/>
                <w:sz w:val="21"/>
                <w:szCs w:val="21"/>
                <w:vertAlign w:val="baseline"/>
                <w:lang w:val="en-US" w:eastAsia="en-US" w:bidi="ar-SA"/>
              </w:rPr>
              <w:t>121</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sz w:val="21"/>
                <w:szCs w:val="21"/>
                <w:lang w:val="en-US" w:eastAsia="zh-CN"/>
              </w:rPr>
            </w:pPr>
            <w:r>
              <w:rPr>
                <w:rFonts w:hint="eastAsia" w:eastAsia="仿宋_GB2312"/>
                <w:sz w:val="21"/>
                <w:szCs w:val="21"/>
                <w:lang w:val="en-US" w:eastAsia="zh-CN"/>
              </w:rPr>
              <w:t>7</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教室音响</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i w:val="0"/>
                <w:caps w:val="0"/>
                <w:color w:val="333333"/>
                <w:spacing w:val="0"/>
                <w:sz w:val="21"/>
                <w:szCs w:val="21"/>
                <w:shd w:val="clear" w:fill="FFFFFF"/>
              </w:rPr>
              <w:t>博士Bose</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eastAsia="仿宋_GB2312"/>
                <w:sz w:val="21"/>
                <w:szCs w:val="21"/>
                <w:lang w:val="en-US" w:eastAsia="zh-CN"/>
              </w:rPr>
              <w:t>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030103T</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监狱学</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080906</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数字媒体技术</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0A783A86"/>
    <w:rsid w:val="12F731EA"/>
    <w:rsid w:val="146D3ED2"/>
    <w:rsid w:val="17E16079"/>
    <w:rsid w:val="188F3572"/>
    <w:rsid w:val="23462D80"/>
    <w:rsid w:val="248177BD"/>
    <w:rsid w:val="24C34B8D"/>
    <w:rsid w:val="30D77584"/>
    <w:rsid w:val="43F068B0"/>
    <w:rsid w:val="450C751A"/>
    <w:rsid w:val="4C7F59FC"/>
    <w:rsid w:val="51F21353"/>
    <w:rsid w:val="5A7D5E2A"/>
    <w:rsid w:val="656B2DF2"/>
    <w:rsid w:val="728F1082"/>
    <w:rsid w:val="78AD4F49"/>
    <w:rsid w:val="7E4D797A"/>
    <w:rsid w:val="7E8F10A2"/>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qFormat/>
    <w:uiPriority w:val="99"/>
    <w:pPr>
      <w:tabs>
        <w:tab w:val="center" w:pos="4153"/>
        <w:tab w:val="right" w:pos="8306"/>
      </w:tabs>
      <w:snapToGrid w:val="0"/>
      <w:jc w:val="left"/>
    </w:pPr>
    <w:rPr>
      <w:sz w:val="18"/>
      <w:szCs w:val="18"/>
    </w:rPr>
  </w:style>
  <w:style w:type="paragraph" w:styleId="3">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character" w:styleId="10">
    <w:name w:val="Emphasis"/>
    <w:basedOn w:val="7"/>
    <w:qFormat/>
    <w:uiPriority w:val="20"/>
    <w:rPr>
      <w:i/>
    </w:rPr>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7"/>
    <w:link w:val="3"/>
    <w:qFormat/>
    <w:uiPriority w:val="99"/>
    <w:rPr>
      <w:rFonts w:ascii="Times New Roman" w:hAnsi="Times New Roman" w:eastAsia="宋体" w:cs="Times New Roman"/>
      <w:sz w:val="18"/>
      <w:szCs w:val="18"/>
    </w:rPr>
  </w:style>
  <w:style w:type="character" w:customStyle="1" w:styleId="13">
    <w:name w:val="页脚 Char"/>
    <w:basedOn w:val="7"/>
    <w:link w:val="2"/>
    <w:qFormat/>
    <w:uiPriority w:val="99"/>
    <w:rPr>
      <w:rFonts w:ascii="Times New Roman" w:hAnsi="Times New Roman" w:eastAsia="宋体" w:cs="Times New Roman"/>
      <w:sz w:val="18"/>
      <w:szCs w:val="18"/>
    </w:rPr>
  </w:style>
  <w:style w:type="paragraph" w:customStyle="1" w:styleId="14">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5">
    <w:name w:val="Table Normal"/>
    <w:basedOn w:val="5"/>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6">
    <w:name w:val="font11"/>
    <w:basedOn w:val="7"/>
    <w:qFormat/>
    <w:uiPriority w:val="0"/>
    <w:rPr>
      <w:rFonts w:hint="eastAsia" w:ascii="宋体" w:hAnsi="宋体" w:eastAsia="宋体" w:cs="宋体"/>
      <w:b/>
      <w:bCs/>
      <w:color w:val="000000"/>
      <w:sz w:val="18"/>
      <w:szCs w:val="18"/>
      <w:u w:val="none"/>
    </w:rPr>
  </w:style>
  <w:style w:type="character" w:customStyle="1" w:styleId="17">
    <w:name w:val="font21"/>
    <w:basedOn w:val="7"/>
    <w:qFormat/>
    <w:uiPriority w:val="0"/>
    <w:rPr>
      <w:rFonts w:hint="eastAsia" w:ascii="宋体" w:hAnsi="宋体" w:eastAsia="宋体" w:cs="宋体"/>
      <w:color w:val="000000"/>
      <w:sz w:val="18"/>
      <w:szCs w:val="18"/>
      <w:u w:val="none"/>
    </w:rPr>
  </w:style>
  <w:style w:type="character" w:customStyle="1" w:styleId="18">
    <w:name w:val="font61"/>
    <w:basedOn w:val="7"/>
    <w:qFormat/>
    <w:uiPriority w:val="0"/>
    <w:rPr>
      <w:rFonts w:hint="eastAsia" w:ascii="宋体" w:hAnsi="宋体" w:eastAsia="宋体" w:cs="宋体"/>
      <w:color w:val="000000"/>
      <w:sz w:val="16"/>
      <w:szCs w:val="16"/>
      <w:u w:val="none"/>
    </w:rPr>
  </w:style>
  <w:style w:type="character" w:customStyle="1" w:styleId="19">
    <w:name w:val="font31"/>
    <w:basedOn w:val="7"/>
    <w:qFormat/>
    <w:uiPriority w:val="0"/>
    <w:rPr>
      <w:rFonts w:hint="eastAsia" w:ascii="宋体" w:hAnsi="宋体" w:eastAsia="宋体" w:cs="宋体"/>
      <w:color w:val="000000"/>
      <w:sz w:val="18"/>
      <w:szCs w:val="18"/>
      <w:u w:val="none"/>
    </w:rPr>
  </w:style>
  <w:style w:type="paragraph" w:customStyle="1" w:styleId="20">
    <w:name w:val="Heading4"/>
    <w:basedOn w:val="1"/>
    <w:next w:val="1"/>
    <w:qFormat/>
    <w:uiPriority w:val="0"/>
    <w:pPr>
      <w:keepNext/>
      <w:keepLines/>
      <w:spacing w:before="280" w:after="290" w:line="372" w:lineRule="auto"/>
    </w:pPr>
    <w:rPr>
      <w:rFonts w:ascii="仿宋" w:hAnsi="仿宋"/>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11</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2023-08-15T08:29:59Z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